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简体" w:hAnsi="方正小标宋简体" w:eastAsia="方正小标宋简体" w:cs="方正小标宋简体"/>
          <w:sz w:val="44"/>
          <w:szCs w:val="44"/>
        </w:r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关于征集202</w:t>
      </w:r>
      <w:r>
        <w:rPr>
          <w:rFonts w:ascii="方正小标宋简体" w:hAnsi="方正小标宋简体" w:eastAsia="方正小标宋简体" w:cs="方正小标宋简体"/>
          <w:sz w:val="44"/>
          <w:szCs w:val="44"/>
          <w:lang w:eastAsia="zh"/>
        </w:rPr>
        <w:t>4</w:t>
      </w:r>
      <w:r>
        <w:rPr>
          <w:rFonts w:hint="eastAsia" w:ascii="方正小标宋简体" w:hAnsi="方正小标宋简体" w:eastAsia="方正小标宋简体" w:cs="方正小标宋简体"/>
          <w:sz w:val="44"/>
          <w:szCs w:val="44"/>
        </w:rPr>
        <w:t>年度中央引导地方科技发展</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资金储备项目的通知</w:t>
      </w:r>
    </w:p>
    <w:p>
      <w:pPr>
        <w:spacing w:line="560" w:lineRule="exact"/>
        <w:rPr>
          <w:rFonts w:ascii="Times New Roman" w:hAnsi="Times New Roman" w:eastAsia="仿宋_GB2312" w:cs="Times New Roman"/>
          <w:sz w:val="32"/>
          <w:szCs w:val="32"/>
        </w:rPr>
      </w:pPr>
    </w:p>
    <w:p>
      <w:pPr>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各</w:t>
      </w:r>
      <w:r>
        <w:rPr>
          <w:rFonts w:hint="eastAsia" w:ascii="Times New Roman" w:hAnsi="Times New Roman" w:eastAsia="仿宋_GB2312" w:cs="Times New Roman"/>
          <w:sz w:val="32"/>
          <w:szCs w:val="32"/>
        </w:rPr>
        <w:t>设区市</w:t>
      </w:r>
      <w:r>
        <w:rPr>
          <w:rFonts w:ascii="Times New Roman" w:hAnsi="Times New Roman" w:eastAsia="仿宋_GB2312" w:cs="Times New Roman"/>
          <w:sz w:val="32"/>
          <w:szCs w:val="32"/>
        </w:rPr>
        <w:t>科技局</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省属本科高校、科研院所，有关单位</w:t>
      </w:r>
      <w:r>
        <w:rPr>
          <w:rFonts w:ascii="Times New Roman" w:hAnsi="Times New Roman" w:eastAsia="仿宋_GB2312" w:cs="Times New Roman"/>
          <w:sz w:val="32"/>
          <w:szCs w:val="32"/>
        </w:rPr>
        <w:t>：</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根据《中央引导地方科技发展资金管理办法（财教〔202</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76</w:t>
      </w:r>
      <w:r>
        <w:rPr>
          <w:rFonts w:hint="eastAsia" w:ascii="Times New Roman" w:hAnsi="Times New Roman" w:eastAsia="仿宋_GB2312" w:cs="Times New Roman"/>
          <w:sz w:val="32"/>
          <w:szCs w:val="32"/>
        </w:rPr>
        <w:t>号）有关要求</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为切实</w:t>
      </w:r>
      <w:r>
        <w:rPr>
          <w:rFonts w:ascii="Times New Roman" w:hAnsi="Times New Roman" w:eastAsia="仿宋_GB2312" w:cs="Times New Roman"/>
          <w:sz w:val="32"/>
          <w:szCs w:val="32"/>
        </w:rPr>
        <w:t>做好2024年</w:t>
      </w:r>
      <w:r>
        <w:rPr>
          <w:rFonts w:hint="eastAsia" w:ascii="Times New Roman" w:hAnsi="Times New Roman" w:eastAsia="仿宋_GB2312" w:cs="Times New Roman"/>
          <w:sz w:val="32"/>
          <w:szCs w:val="32"/>
        </w:rPr>
        <w:t>度我省</w:t>
      </w:r>
      <w:r>
        <w:rPr>
          <w:rFonts w:ascii="Times New Roman" w:hAnsi="Times New Roman" w:eastAsia="仿宋_GB2312" w:cs="Times New Roman"/>
          <w:sz w:val="32"/>
          <w:szCs w:val="32"/>
        </w:rPr>
        <w:t>中央引导地方科技发展资金项目</w:t>
      </w:r>
      <w:r>
        <w:rPr>
          <w:rFonts w:hint="eastAsia" w:ascii="Times New Roman" w:hAnsi="Times New Roman" w:eastAsia="仿宋_GB2312" w:cs="Times New Roman"/>
          <w:sz w:val="32"/>
          <w:szCs w:val="32"/>
        </w:rPr>
        <w:t>储备</w:t>
      </w:r>
      <w:r>
        <w:rPr>
          <w:rFonts w:ascii="Times New Roman" w:hAnsi="Times New Roman" w:eastAsia="仿宋_GB2312" w:cs="Times New Roman"/>
          <w:sz w:val="32"/>
          <w:szCs w:val="32"/>
        </w:rPr>
        <w:t>工作，</w:t>
      </w:r>
      <w:r>
        <w:rPr>
          <w:rFonts w:hint="eastAsia" w:ascii="Times New Roman" w:hAnsi="Times New Roman" w:eastAsia="仿宋_GB2312" w:cs="Times New Roman"/>
          <w:sz w:val="32"/>
          <w:szCs w:val="32"/>
        </w:rPr>
        <w:t>现将</w:t>
      </w:r>
      <w:r>
        <w:rPr>
          <w:rFonts w:ascii="Times New Roman" w:hAnsi="Times New Roman" w:eastAsia="仿宋_GB2312" w:cs="Times New Roman"/>
          <w:sz w:val="32"/>
          <w:szCs w:val="32"/>
        </w:rPr>
        <w:t>有关</w:t>
      </w:r>
      <w:r>
        <w:rPr>
          <w:rFonts w:hint="eastAsia" w:ascii="Times New Roman" w:hAnsi="Times New Roman" w:eastAsia="仿宋_GB2312" w:cs="Times New Roman"/>
          <w:sz w:val="32"/>
          <w:szCs w:val="32"/>
        </w:rPr>
        <w:t>事项</w:t>
      </w:r>
      <w:r>
        <w:rPr>
          <w:rFonts w:ascii="Times New Roman" w:hAnsi="Times New Roman" w:eastAsia="仿宋_GB2312" w:cs="Times New Roman"/>
          <w:sz w:val="32"/>
          <w:szCs w:val="32"/>
        </w:rPr>
        <w:t>通知如下。</w:t>
      </w:r>
    </w:p>
    <w:p>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一、申报范围及条件</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聚焦绩效导向、突出重点要求，通过中央引导地方科技发展资金，择优支持区域科技创新体系建设、科技创新基地建设、科技成果转移转化等方向，引导高校、科研院所、企业等围绕我省重大任务加大科技创新投入，提升创新能力。</w:t>
      </w:r>
    </w:p>
    <w:p>
      <w:pPr>
        <w:spacing w:line="560" w:lineRule="exact"/>
        <w:ind w:firstLine="640" w:firstLineChars="200"/>
        <w:rPr>
          <w:rFonts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（一）区域科技创新体系建设</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1.支持范围：重点支持国家创新型城市、国家创新型县（市）内建有省级以上科技创新平台载体的单位以及省级科技特派团牵头申报，通过项目实施有助于提升区域创新能力。</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2.支持强度：原则上每项支持不超过300万元。</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3.绩效指标：包含但不限于培育高新技术企业数量、培育科技型中小企业数量、促进技术合同成交额、促进科技投融资金额、培训从事技术创新服务人员数量、支持东西部科技合作及区域协同创新情况、科技帮扶</w:t>
      </w:r>
      <w:r>
        <w:rPr>
          <w:rFonts w:ascii="Times New Roman" w:hAnsi="Times New Roman" w:eastAsia="仿宋_GB2312" w:cs="Times New Roman"/>
          <w:sz w:val="32"/>
          <w:szCs w:val="32"/>
        </w:rPr>
        <w:t>支撑乡村振兴项目数量</w:t>
      </w:r>
      <w:r>
        <w:rPr>
          <w:rFonts w:hint="eastAsia" w:ascii="Times New Roman" w:hAnsi="Times New Roman" w:eastAsia="仿宋_GB2312" w:cs="Times New Roman"/>
          <w:sz w:val="32"/>
          <w:szCs w:val="32"/>
        </w:rPr>
        <w:t>、服务对象满意度等。</w:t>
      </w:r>
    </w:p>
    <w:p>
      <w:pPr>
        <w:spacing w:line="560" w:lineRule="exact"/>
        <w:ind w:firstLine="640" w:firstLineChars="200"/>
        <w:rPr>
          <w:rFonts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（二）科技创新基地建设</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1.支持范围：国家实验室（基地）、全国重点实验室等国家级科技创新基地；全省重点实验室、省级新型研发机构、省级临床医学研究中心等省级科技创新基地和省创新联合体</w:t>
      </w:r>
      <w:r>
        <w:rPr>
          <w:rFonts w:hint="eastAsia" w:ascii="Times New Roman" w:hAnsi="Times New Roman" w:eastAsia="仿宋_GB2312" w:cs="Times New Roman"/>
          <w:sz w:val="32"/>
          <w:szCs w:val="32"/>
          <w:lang w:eastAsia="zh-CN"/>
        </w:rPr>
        <w:t>牵头单位</w:t>
      </w:r>
      <w:r>
        <w:rPr>
          <w:rFonts w:hint="eastAsia" w:ascii="Times New Roman" w:hAnsi="Times New Roman" w:eastAsia="仿宋_GB2312" w:cs="Times New Roman"/>
          <w:sz w:val="32"/>
          <w:szCs w:val="32"/>
        </w:rPr>
        <w:t>、省科技领军型企业、省科技小巨人企业等依托的省级科创平台。</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2.支持强度：原则上每项支持不超过500万元。</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3.绩效指标：包含但不限于科研能力提升情况、基础研究成果情况、关键核心技术攻关情况、研发投入情况、培育高新技术企业数量、支持科技型中小企业数量、促进技术合同成交额、带动经济社会效益情况等。</w:t>
      </w:r>
    </w:p>
    <w:p>
      <w:pPr>
        <w:spacing w:line="560" w:lineRule="exact"/>
        <w:ind w:firstLine="640" w:firstLineChars="200"/>
        <w:rPr>
          <w:rFonts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（三）科技成果转移转化</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支持范围：围绕各地党委、政府确定的重大工作、区域特色产业发展方向，支持开展科技成果转移转化活动，支持公益属性明显、引导带动作用突出、惠及人民群众广泛的科技成果转化示范项目，重点支持中试基地、概念验证中心、技术转移转化中心等公共服务平台建设。</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2.支持强度：原则上每项支持不超过200万元。</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绩效指标：包含但不限于转移科技成果数量、促进技术合同成交额、培训从事技术创新服务人员数量、培训技术经纪人数量、提供技术咨询/技术服务数量、服务企业数量、开展创业辅导活动数量、服务对象满意度等。</w:t>
      </w:r>
    </w:p>
    <w:p>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二、项目和资金管理要求</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（一）项目</w:t>
      </w:r>
      <w:r>
        <w:rPr>
          <w:rFonts w:ascii="Times New Roman" w:hAnsi="Times New Roman" w:eastAsia="仿宋_GB2312" w:cs="Times New Roman"/>
          <w:sz w:val="32"/>
          <w:szCs w:val="32"/>
        </w:rPr>
        <w:t>实施周期</w:t>
      </w:r>
      <w:r>
        <w:rPr>
          <w:rFonts w:hint="eastAsia" w:ascii="Times New Roman" w:hAnsi="Times New Roman" w:eastAsia="仿宋_GB2312" w:cs="Times New Roman"/>
          <w:sz w:val="32"/>
          <w:szCs w:val="32"/>
        </w:rPr>
        <w:t>原则上</w:t>
      </w:r>
      <w:r>
        <w:rPr>
          <w:rFonts w:ascii="Times New Roman" w:hAnsi="Times New Roman" w:eastAsia="仿宋_GB2312" w:cs="Times New Roman"/>
          <w:sz w:val="32"/>
          <w:szCs w:val="32"/>
        </w:rPr>
        <w:t>为</w:t>
      </w:r>
      <w:r>
        <w:rPr>
          <w:rFonts w:hint="eastAsia" w:ascii="Times New Roman" w:hAnsi="Times New Roman" w:eastAsia="仿宋_GB2312" w:cs="Times New Roman"/>
          <w:sz w:val="32"/>
          <w:szCs w:val="32"/>
        </w:rPr>
        <w:t>2年，即</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日至</w:t>
      </w:r>
      <w:r>
        <w:rPr>
          <w:rFonts w:ascii="Times New Roman" w:hAnsi="Times New Roman" w:eastAsia="仿宋_GB2312" w:cs="Times New Roman"/>
          <w:sz w:val="32"/>
          <w:szCs w:val="32"/>
        </w:rPr>
        <w:t>2026</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31</w:t>
      </w:r>
      <w:r>
        <w:rPr>
          <w:rFonts w:hint="eastAsia" w:ascii="Times New Roman" w:hAnsi="Times New Roman" w:eastAsia="仿宋_GB2312" w:cs="Times New Roman"/>
          <w:sz w:val="32"/>
          <w:szCs w:val="32"/>
        </w:rPr>
        <w:t>日</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引导资金原则上应在资金下达的当年执行完毕，当年度未支出的引导</w:t>
      </w:r>
      <w:bookmarkStart w:id="0" w:name="_GoBack"/>
      <w:bookmarkEnd w:id="0"/>
      <w:r>
        <w:rPr>
          <w:rFonts w:hint="eastAsia" w:ascii="Times New Roman" w:hAnsi="Times New Roman" w:eastAsia="仿宋_GB2312" w:cs="Times New Roman"/>
          <w:sz w:val="32"/>
          <w:szCs w:val="32"/>
        </w:rPr>
        <w:t>资金按财政部结转结余资金管理有关规定处理。引导资金支持方式和开支范围、预算编制和资金下达、预算执行及调整、绩效评价与监督，按照《中央引导地方科技发展资金管理办法》（财教〔202</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76</w:t>
      </w:r>
      <w:r>
        <w:rPr>
          <w:rFonts w:hint="eastAsia" w:ascii="Times New Roman" w:hAnsi="Times New Roman" w:eastAsia="仿宋_GB2312" w:cs="Times New Roman"/>
          <w:sz w:val="32"/>
          <w:szCs w:val="32"/>
        </w:rPr>
        <w:t>号）等相关规定执行。引导资金经费预算不得编制间接费用。</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（二）由企业牵头申报的，自筹经费比例一般不低于80%；由高校院所、新型研发机构等事业性质单位牵头联合企业共同申报的，自筹经费一般不低于省级财政补助经费</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农业类企业、山区26县或海岛县的单位自筹经费比例原则上不低于</w:t>
      </w:r>
      <w:r>
        <w:rPr>
          <w:rFonts w:ascii="Times New Roman" w:hAnsi="Times New Roman" w:eastAsia="仿宋_GB2312" w:cs="Times New Roman"/>
          <w:sz w:val="32"/>
          <w:szCs w:val="32"/>
        </w:rPr>
        <w:t>60%</w:t>
      </w:r>
      <w:r>
        <w:rPr>
          <w:rFonts w:hint="eastAsia" w:ascii="Times New Roman" w:hAnsi="Times New Roman" w:eastAsia="仿宋_GB2312" w:cs="Times New Roman"/>
          <w:sz w:val="32"/>
          <w:szCs w:val="32"/>
        </w:rPr>
        <w:t>。</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（三）项目管理参照《浙江省人民政府办公厅关于改革完善省财政科研经费管理的实施意见》（浙政办发〔2022〕22号）和《关于深化项目组织实施机制</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加快推进关键核心技术攻坚突破的若干意见》（浙科发规〔</w:t>
      </w:r>
      <w:r>
        <w:rPr>
          <w:rFonts w:ascii="Times New Roman" w:hAnsi="Times New Roman" w:eastAsia="仿宋_GB2312" w:cs="Times New Roman"/>
          <w:sz w:val="32"/>
          <w:szCs w:val="32"/>
        </w:rPr>
        <w:t>2023〕21号</w:t>
      </w:r>
      <w:r>
        <w:rPr>
          <w:rFonts w:hint="eastAsia" w:ascii="Times New Roman" w:hAnsi="Times New Roman" w:eastAsia="仿宋_GB2312" w:cs="Times New Roman"/>
          <w:sz w:val="32"/>
          <w:szCs w:val="32"/>
        </w:rPr>
        <w:t>）等规定执行。</w:t>
      </w:r>
    </w:p>
    <w:p>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三、有关要求</w:t>
      </w:r>
    </w:p>
    <w:p>
      <w:pPr>
        <w:spacing w:line="560" w:lineRule="exact"/>
        <w:ind w:firstLine="640" w:firstLineChars="200"/>
        <w:rPr>
          <w:rFonts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（一）申报单位和申请人要求</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1.申报单位和需拨付省级财政经费的参与单位应为在浙具有独立法人资格且运行管理规范的高等学校、科研院所、新型研发机构和企业等，不包括政府机关。</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申报单位、参与单位以及团队成员诚信状况良好，无在惩戒执行期内的科研严重失信行为记录和相关社会领域信用“黑名单”记录。</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申报单位同一个项目只能通过单个推荐单位申报，不得多头申报和重复申报。</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项目负责人原则上应为申报单位在职人员，且为该项目主体研究思路的提出者和实际主持研究的科技人员。如非在职人员，应由申报单位出具赋予其管理项目实施的授权书。在项目实施期内将到达法定退休年龄的（院士为70周岁），原则上不得申报，如确需申报，应由单位出具允许申报且能确保项目履约实施的承诺书（如返聘、延迟退休等）。在研中央引导资金项目负责人原则上不得申报，同年度已立项省级科技计划项目的负责人原则上不予支持。</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3.除联动支持、稳定支持项目外，相关研究（建设）</w:t>
      </w:r>
      <w:r>
        <w:rPr>
          <w:rFonts w:ascii="Times New Roman" w:hAnsi="Times New Roman" w:eastAsia="仿宋_GB2312" w:cs="Times New Roman"/>
          <w:sz w:val="32"/>
          <w:szCs w:val="32"/>
        </w:rPr>
        <w:t>内容</w:t>
      </w:r>
      <w:r>
        <w:rPr>
          <w:rFonts w:hint="eastAsia" w:ascii="Times New Roman" w:hAnsi="Times New Roman" w:eastAsia="仿宋_GB2312" w:cs="Times New Roman"/>
          <w:sz w:val="32"/>
          <w:szCs w:val="32"/>
        </w:rPr>
        <w:t>已</w:t>
      </w:r>
      <w:r>
        <w:rPr>
          <w:rFonts w:ascii="Times New Roman" w:hAnsi="Times New Roman" w:eastAsia="仿宋_GB2312" w:cs="Times New Roman"/>
          <w:sz w:val="32"/>
          <w:szCs w:val="32"/>
        </w:rPr>
        <w:t>获</w:t>
      </w:r>
      <w:r>
        <w:rPr>
          <w:rFonts w:hint="eastAsia" w:ascii="Times New Roman" w:hAnsi="Times New Roman" w:eastAsia="仿宋_GB2312" w:cs="Times New Roman"/>
          <w:sz w:val="32"/>
          <w:szCs w:val="32"/>
        </w:rPr>
        <w:t>（曾获）</w:t>
      </w:r>
      <w:r>
        <w:rPr>
          <w:rFonts w:ascii="Times New Roman" w:hAnsi="Times New Roman" w:eastAsia="仿宋_GB2312" w:cs="Times New Roman"/>
          <w:sz w:val="32"/>
          <w:szCs w:val="32"/>
        </w:rPr>
        <w:t>财政资金</w:t>
      </w:r>
      <w:r>
        <w:rPr>
          <w:rFonts w:hint="eastAsia" w:ascii="Times New Roman" w:hAnsi="Times New Roman" w:eastAsia="仿宋_GB2312" w:cs="Times New Roman"/>
          <w:sz w:val="32"/>
          <w:szCs w:val="32"/>
        </w:rPr>
        <w:t>支持</w:t>
      </w:r>
      <w:r>
        <w:rPr>
          <w:rFonts w:ascii="Times New Roman" w:hAnsi="Times New Roman" w:eastAsia="仿宋_GB2312" w:cs="Times New Roman"/>
          <w:sz w:val="32"/>
          <w:szCs w:val="32"/>
        </w:rPr>
        <w:t>的，不</w:t>
      </w:r>
      <w:r>
        <w:rPr>
          <w:rFonts w:hint="eastAsia" w:ascii="Times New Roman" w:hAnsi="Times New Roman" w:eastAsia="仿宋_GB2312" w:cs="Times New Roman"/>
          <w:sz w:val="32"/>
          <w:szCs w:val="32"/>
        </w:rPr>
        <w:t>再重复支持。不得把在研或已结题各级各类项目的相同或相近研究内容，在不同年度、不同部门以同一申请人或者不同申请人的名义重复申报。</w:t>
      </w:r>
    </w:p>
    <w:p>
      <w:pPr>
        <w:spacing w:line="560" w:lineRule="exact"/>
        <w:ind w:firstLine="640" w:firstLineChars="200"/>
        <w:rPr>
          <w:rFonts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（二）限项要求</w:t>
      </w:r>
    </w:p>
    <w:p>
      <w:pPr>
        <w:spacing w:line="560" w:lineRule="exact"/>
        <w:ind w:firstLine="640" w:firstLineChars="200"/>
        <w:rPr>
          <w:rFonts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rPr>
        <w:t>设区市限项数：杭州</w:t>
      </w:r>
      <w:r>
        <w:rPr>
          <w:rFonts w:hint="eastAsia" w:ascii="Times New Roman" w:hAnsi="Times New Roman" w:eastAsia="仿宋_GB2312" w:cs="Times New Roman"/>
          <w:sz w:val="32"/>
          <w:szCs w:val="32"/>
          <w:lang w:eastAsia="zh"/>
        </w:rPr>
        <w:t>1</w:t>
      </w:r>
      <w:r>
        <w:rPr>
          <w:rFonts w:hint="eastAsia" w:ascii="Times New Roman" w:hAnsi="Times New Roman" w:eastAsia="仿宋_GB2312" w:cs="Times New Roman"/>
          <w:sz w:val="32"/>
          <w:szCs w:val="32"/>
        </w:rPr>
        <w:t>5项，温州12项，嘉兴12项，绍兴12项，湖州10项，金华10项，丽水10项，衢州10项，台州10项，舟山</w:t>
      </w: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rPr>
        <w:t>项。省属</w:t>
      </w:r>
      <w:r>
        <w:rPr>
          <w:rFonts w:hint="eastAsia" w:ascii="Times New Roman" w:hAnsi="Times New Roman" w:eastAsia="仿宋_GB2312" w:cs="Times New Roman"/>
          <w:sz w:val="32"/>
          <w:szCs w:val="32"/>
          <w:lang w:eastAsia="zh"/>
        </w:rPr>
        <w:t>本科</w:t>
      </w:r>
      <w:r>
        <w:rPr>
          <w:rFonts w:hint="eastAsia" w:ascii="Times New Roman" w:hAnsi="Times New Roman" w:eastAsia="仿宋_GB2312" w:cs="Times New Roman"/>
          <w:sz w:val="32"/>
          <w:szCs w:val="32"/>
        </w:rPr>
        <w:t>高校各2项，省属科研院所各1项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浙江大学</w:t>
      </w:r>
      <w:r>
        <w:rPr>
          <w:rFonts w:ascii="Times New Roman" w:hAnsi="Times New Roman" w:eastAsia="仿宋_GB2312" w:cs="Times New Roman"/>
          <w:sz w:val="32"/>
          <w:szCs w:val="32"/>
        </w:rPr>
        <w:t>（附属医院）12项，</w:t>
      </w:r>
      <w:r>
        <w:rPr>
          <w:rFonts w:hint="eastAsia" w:ascii="Times New Roman" w:hAnsi="Times New Roman" w:eastAsia="仿宋_GB2312" w:cs="Times New Roman"/>
          <w:sz w:val="32"/>
          <w:szCs w:val="32"/>
        </w:rPr>
        <w:t>省卫健委</w:t>
      </w:r>
      <w:r>
        <w:rPr>
          <w:rFonts w:ascii="Times New Roman" w:hAnsi="Times New Roman" w:eastAsia="仿宋_GB2312" w:cs="Times New Roman"/>
          <w:sz w:val="32"/>
          <w:szCs w:val="32"/>
        </w:rPr>
        <w:t>（除浙江大学附属医院）10</w:t>
      </w:r>
      <w:r>
        <w:rPr>
          <w:rFonts w:hint="eastAsia" w:ascii="Times New Roman" w:hAnsi="Times New Roman" w:eastAsia="仿宋_GB2312" w:cs="Times New Roman"/>
          <w:sz w:val="32"/>
          <w:szCs w:val="32"/>
        </w:rPr>
        <w:t>项，</w:t>
      </w:r>
      <w:r>
        <w:rPr>
          <w:rFonts w:hint="eastAsia" w:ascii="Times New Roman" w:hAnsi="Times New Roman" w:eastAsia="仿宋_GB2312" w:cs="Times New Roman"/>
          <w:sz w:val="32"/>
          <w:szCs w:val="32"/>
          <w:lang w:eastAsia="zh-CN"/>
        </w:rPr>
        <w:t>省</w:t>
      </w:r>
      <w:r>
        <w:rPr>
          <w:rFonts w:ascii="Times New Roman" w:hAnsi="Times New Roman" w:eastAsia="仿宋_GB2312" w:cs="Times New Roman"/>
          <w:sz w:val="32"/>
          <w:szCs w:val="32"/>
        </w:rPr>
        <w:t>国资委10</w:t>
      </w:r>
      <w:r>
        <w:rPr>
          <w:rFonts w:hint="eastAsia" w:ascii="Times New Roman" w:hAnsi="Times New Roman" w:eastAsia="仿宋_GB2312" w:cs="Times New Roman"/>
          <w:sz w:val="32"/>
          <w:szCs w:val="32"/>
        </w:rPr>
        <w:t>项。</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对获得</w:t>
      </w:r>
      <w:r>
        <w:rPr>
          <w:rFonts w:ascii="Times New Roman" w:hAnsi="Times New Roman" w:eastAsia="仿宋_GB2312" w:cs="Times New Roman"/>
          <w:sz w:val="32"/>
          <w:szCs w:val="32"/>
        </w:rPr>
        <w:t>2022</w:t>
      </w:r>
      <w:r>
        <w:rPr>
          <w:rFonts w:hint="eastAsia" w:ascii="Times New Roman" w:hAnsi="Times New Roman" w:eastAsia="仿宋_GB2312" w:cs="Times New Roman"/>
          <w:sz w:val="32"/>
          <w:szCs w:val="32"/>
        </w:rPr>
        <w:t>年度省政府科技创新督查激励的市、县（市、区），单列名额予以激励支持，不纳入限额申报数。其中设区市推荐项目不超过</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项、申请财政资金总额不超过</w:t>
      </w:r>
      <w:r>
        <w:rPr>
          <w:rFonts w:ascii="Times New Roman" w:hAnsi="Times New Roman" w:eastAsia="仿宋_GB2312" w:cs="Times New Roman"/>
          <w:sz w:val="32"/>
          <w:szCs w:val="32"/>
        </w:rPr>
        <w:t>1000</w:t>
      </w:r>
      <w:r>
        <w:rPr>
          <w:rFonts w:hint="eastAsia" w:ascii="Times New Roman" w:hAnsi="Times New Roman" w:eastAsia="仿宋_GB2312" w:cs="Times New Roman"/>
          <w:sz w:val="32"/>
          <w:szCs w:val="32"/>
        </w:rPr>
        <w:t>万元；县（市、区）推荐项目不超过</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项、申请财政资金总额不超过</w:t>
      </w:r>
      <w:r>
        <w:rPr>
          <w:rFonts w:ascii="Times New Roman" w:hAnsi="Times New Roman" w:eastAsia="仿宋_GB2312" w:cs="Times New Roman"/>
          <w:sz w:val="32"/>
          <w:szCs w:val="32"/>
        </w:rPr>
        <w:t>500</w:t>
      </w:r>
      <w:r>
        <w:rPr>
          <w:rFonts w:hint="eastAsia" w:ascii="Times New Roman" w:hAnsi="Times New Roman" w:eastAsia="仿宋_GB2312" w:cs="Times New Roman"/>
          <w:sz w:val="32"/>
          <w:szCs w:val="32"/>
        </w:rPr>
        <w:t>万元。</w:t>
      </w:r>
    </w:p>
    <w:p>
      <w:pPr>
        <w:spacing w:line="560" w:lineRule="exact"/>
        <w:ind w:firstLine="640" w:firstLineChars="200"/>
        <w:rPr>
          <w:rFonts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（三）绩效报送要求</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按照科技部、财政部一般应于当年年底报送项目实施绩效的要求，绩效目标申报表中的绩效以202</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年可实现的绩效为主填报。</w:t>
      </w:r>
    </w:p>
    <w:p>
      <w:pPr>
        <w:spacing w:line="56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四、申报流程和</w:t>
      </w:r>
      <w:r>
        <w:rPr>
          <w:rFonts w:ascii="黑体" w:hAnsi="黑体" w:eastAsia="黑体" w:cs="Times New Roman"/>
          <w:sz w:val="32"/>
          <w:szCs w:val="32"/>
        </w:rPr>
        <w:t>时间</w:t>
      </w:r>
    </w:p>
    <w:p>
      <w:pPr>
        <w:spacing w:line="560" w:lineRule="exact"/>
        <w:ind w:firstLine="640" w:firstLineChars="200"/>
        <w:rPr>
          <w:rFonts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（一）网上申报</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登录政务服务网，搜索“科技创新”，点击“立即办理”，进入后点击“中央引导地方科技发展专项资金项目申报”进入填报系统。</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（二）时间要求</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年3月1</w:t>
      </w:r>
      <w:r>
        <w:rPr>
          <w:rFonts w:hint="eastAsia" w:ascii="Times New Roman" w:hAnsi="Times New Roman" w:eastAsia="仿宋_GB2312" w:cs="Times New Roman"/>
          <w:sz w:val="32"/>
          <w:szCs w:val="32"/>
          <w:lang w:eastAsia="zh-CN"/>
        </w:rPr>
        <w:t>8</w:t>
      </w:r>
      <w:r>
        <w:rPr>
          <w:rFonts w:hint="eastAsia" w:ascii="Times New Roman" w:hAnsi="Times New Roman" w:eastAsia="仿宋_GB2312" w:cs="Times New Roman"/>
          <w:sz w:val="32"/>
          <w:szCs w:val="32"/>
        </w:rPr>
        <w:t>日开放填报，202</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年3月2</w:t>
      </w:r>
      <w:r>
        <w:rPr>
          <w:rFonts w:hint="eastAsia" w:ascii="Times New Roman" w:hAnsi="Times New Roman" w:eastAsia="仿宋_GB2312" w:cs="Times New Roman"/>
          <w:sz w:val="32"/>
          <w:szCs w:val="32"/>
          <w:lang w:eastAsia="zh-CN"/>
        </w:rPr>
        <w:t>2</w:t>
      </w:r>
      <w:r>
        <w:rPr>
          <w:rFonts w:hint="eastAsia" w:ascii="Times New Roman" w:hAnsi="Times New Roman" w:eastAsia="仿宋_GB2312" w:cs="Times New Roman"/>
          <w:sz w:val="32"/>
          <w:szCs w:val="32"/>
        </w:rPr>
        <w:t>日17:30申报截止。请设区市科技局和归口管理部门做好组织申报和审核推荐工作，于3月25日17:30前将推荐函和</w:t>
      </w:r>
      <w:r>
        <w:rPr>
          <w:rFonts w:hint="eastAsia" w:ascii="Times New Roman" w:hAnsi="Times New Roman" w:eastAsia="仿宋_GB2312" w:cs="Times New Roman"/>
          <w:sz w:val="32"/>
          <w:szCs w:val="32"/>
          <w:lang w:eastAsia="zh-CN"/>
        </w:rPr>
        <w:t>项目</w:t>
      </w:r>
      <w:r>
        <w:rPr>
          <w:rFonts w:hint="eastAsia" w:ascii="Times New Roman" w:hAnsi="Times New Roman" w:eastAsia="仿宋_GB2312" w:cs="Times New Roman"/>
          <w:sz w:val="32"/>
          <w:szCs w:val="32"/>
        </w:rPr>
        <w:t>推荐汇总表、承诺书盖章后扫描上传至申报系统。</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咨询方式：</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1．申报系统咨询：</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项目中心：都康飞 0571-8</w:t>
      </w:r>
      <w:r>
        <w:rPr>
          <w:rFonts w:ascii="Times New Roman" w:hAnsi="Times New Roman" w:eastAsia="仿宋_GB2312" w:cs="Times New Roman"/>
          <w:sz w:val="32"/>
          <w:szCs w:val="32"/>
        </w:rPr>
        <w:t>7051059</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技术支持：袁凯华 0571-85118011</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2．政策咨询：</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张培锋 0571-87054743 （项目中心）</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史  杰 0571-8705</w:t>
      </w:r>
      <w:r>
        <w:rPr>
          <w:rFonts w:hint="eastAsia" w:ascii="Times New Roman" w:hAnsi="Times New Roman" w:eastAsia="仿宋_GB2312" w:cs="Times New Roman"/>
          <w:sz w:val="32"/>
          <w:szCs w:val="32"/>
          <w:lang w:val="en-US" w:eastAsia="zh-CN"/>
        </w:rPr>
        <w:t>7044</w:t>
      </w:r>
      <w:r>
        <w:rPr>
          <w:rFonts w:hint="eastAsia" w:ascii="Times New Roman" w:hAnsi="Times New Roman" w:eastAsia="仿宋_GB2312" w:cs="Times New Roman"/>
          <w:sz w:val="32"/>
          <w:szCs w:val="32"/>
        </w:rPr>
        <w:t xml:space="preserve"> （规划处）</w:t>
      </w:r>
    </w:p>
    <w:p>
      <w:pPr>
        <w:spacing w:line="580" w:lineRule="exact"/>
        <w:ind w:right="1280"/>
        <w:jc w:val="right"/>
        <w:rPr>
          <w:rFonts w:ascii="Times New Roman" w:hAnsi="Times New Roman" w:eastAsia="仿宋_GB2312" w:cs="Times New Roman"/>
          <w:sz w:val="32"/>
          <w:szCs w:val="32"/>
        </w:rPr>
      </w:pPr>
    </w:p>
    <w:p>
      <w:pPr>
        <w:spacing w:line="580" w:lineRule="exact"/>
        <w:ind w:right="1280"/>
        <w:jc w:val="righ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浙江省</w:t>
      </w:r>
      <w:r>
        <w:rPr>
          <w:rFonts w:ascii="Times New Roman" w:hAnsi="Times New Roman" w:eastAsia="仿宋_GB2312" w:cs="Times New Roman"/>
          <w:sz w:val="32"/>
          <w:szCs w:val="32"/>
        </w:rPr>
        <w:t>科学技术厅</w:t>
      </w:r>
    </w:p>
    <w:p>
      <w:pPr>
        <w:spacing w:line="580" w:lineRule="exact"/>
        <w:ind w:right="480" w:firstLine="640" w:firstLineChars="200"/>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
        </w:rPr>
        <w:t xml:space="preserve">                       </w:t>
      </w:r>
      <w:r>
        <w:rPr>
          <w:rFonts w:ascii="Times New Roman" w:hAnsi="Times New Roman" w:eastAsia="仿宋_GB2312" w:cs="Times New Roman"/>
          <w:sz w:val="32"/>
          <w:szCs w:val="32"/>
        </w:rPr>
        <w:t>2024年3月13日</w:t>
      </w:r>
    </w:p>
    <w:p>
      <w:pPr>
        <w:jc w:val="left"/>
        <w:rPr>
          <w:rFonts w:ascii="Times New Roman" w:hAnsi="Times New Roman" w:eastAsia="黑体" w:cs="Times New Roman"/>
          <w:sz w:val="32"/>
          <w:szCs w:val="32"/>
        </w:rPr>
      </w:pPr>
      <w:r>
        <w:rPr>
          <w:rFonts w:ascii="Times New Roman" w:hAnsi="Times New Roman" w:eastAsia="黑体" w:cs="Times New Roman"/>
          <w:sz w:val="32"/>
          <w:szCs w:val="32"/>
        </w:rPr>
        <w:t>附件1</w:t>
      </w:r>
    </w:p>
    <w:p>
      <w:pPr>
        <w:overflowPunct w:val="0"/>
        <w:spacing w:line="580" w:lineRule="exact"/>
        <w:jc w:val="center"/>
        <w:rPr>
          <w:rFonts w:ascii="Times New Roman" w:hAnsi="Times New Roman" w:eastAsia="方正小标宋简体" w:cs="Times New Roman"/>
          <w:bCs/>
          <w:color w:val="000000"/>
          <w:kern w:val="0"/>
          <w:sz w:val="36"/>
          <w:szCs w:val="36"/>
        </w:rPr>
      </w:pPr>
      <w:r>
        <w:rPr>
          <w:rFonts w:ascii="Times New Roman" w:hAnsi="Times New Roman" w:eastAsia="方正小标宋简体" w:cs="Times New Roman"/>
          <w:bCs/>
          <w:color w:val="000000"/>
          <w:kern w:val="0"/>
          <w:sz w:val="36"/>
          <w:szCs w:val="36"/>
        </w:rPr>
        <w:t>绩效目标申报表</w:t>
      </w:r>
    </w:p>
    <w:p>
      <w:pPr>
        <w:widowControl/>
        <w:spacing w:line="260" w:lineRule="exact"/>
        <w:jc w:val="center"/>
        <w:rPr>
          <w:rFonts w:ascii="Times New Roman" w:hAnsi="Times New Roman" w:cs="Times New Roman"/>
          <w:color w:val="000000"/>
          <w:kern w:val="0"/>
          <w:sz w:val="20"/>
        </w:rPr>
      </w:pPr>
      <w:r>
        <w:rPr>
          <w:rFonts w:ascii="Times New Roman" w:hAnsi="Times New Roman" w:cs="Times New Roman"/>
          <w:color w:val="000000"/>
          <w:kern w:val="0"/>
          <w:sz w:val="20"/>
        </w:rPr>
        <w:t>（2024年度）</w:t>
      </w:r>
    </w:p>
    <w:p>
      <w:pPr>
        <w:widowControl/>
        <w:spacing w:line="260" w:lineRule="exact"/>
        <w:jc w:val="center"/>
        <w:rPr>
          <w:rFonts w:ascii="Times New Roman" w:hAnsi="Times New Roman" w:cs="Times New Roman"/>
          <w:color w:val="000000"/>
          <w:kern w:val="0"/>
          <w:sz w:val="20"/>
        </w:rPr>
      </w:pPr>
    </w:p>
    <w:tbl>
      <w:tblPr>
        <w:tblStyle w:val="6"/>
        <w:tblW w:w="9826" w:type="dxa"/>
        <w:tblInd w:w="-416" w:type="dxa"/>
        <w:tblLayout w:type="fixed"/>
        <w:tblCellMar>
          <w:top w:w="0" w:type="dxa"/>
          <w:left w:w="0" w:type="dxa"/>
          <w:bottom w:w="0" w:type="dxa"/>
          <w:right w:w="0" w:type="dxa"/>
        </w:tblCellMar>
      </w:tblPr>
      <w:tblGrid>
        <w:gridCol w:w="1262"/>
        <w:gridCol w:w="865"/>
        <w:gridCol w:w="851"/>
        <w:gridCol w:w="2489"/>
        <w:gridCol w:w="1905"/>
        <w:gridCol w:w="2454"/>
      </w:tblGrid>
      <w:tr>
        <w:tblPrEx>
          <w:tblCellMar>
            <w:top w:w="0" w:type="dxa"/>
            <w:left w:w="0" w:type="dxa"/>
            <w:bottom w:w="0" w:type="dxa"/>
            <w:right w:w="0" w:type="dxa"/>
          </w:tblCellMar>
        </w:tblPrEx>
        <w:trPr>
          <w:trHeight w:val="170" w:hRule="atLeast"/>
        </w:trPr>
        <w:tc>
          <w:tcPr>
            <w:tcW w:w="1262"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项目名称</w:t>
            </w:r>
          </w:p>
        </w:tc>
        <w:tc>
          <w:tcPr>
            <w:tcW w:w="8564" w:type="dxa"/>
            <w:gridSpan w:val="5"/>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p>
        </w:tc>
      </w:tr>
      <w:tr>
        <w:tblPrEx>
          <w:tblCellMar>
            <w:top w:w="0" w:type="dxa"/>
            <w:left w:w="0" w:type="dxa"/>
            <w:bottom w:w="0" w:type="dxa"/>
            <w:right w:w="0" w:type="dxa"/>
          </w:tblCellMar>
        </w:tblPrEx>
        <w:trPr>
          <w:trHeight w:val="170" w:hRule="atLeast"/>
        </w:trPr>
        <w:tc>
          <w:tcPr>
            <w:tcW w:w="1262"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hint="eastAsia" w:ascii="宋体" w:hAnsi="宋体" w:eastAsia="宋体" w:cs="宋体"/>
                <w:kern w:val="0"/>
                <w:sz w:val="20"/>
                <w:szCs w:val="20"/>
              </w:rPr>
            </w:pPr>
            <w:r>
              <w:rPr>
                <w:rFonts w:hint="eastAsia" w:ascii="宋体" w:hAnsi="宋体" w:eastAsia="宋体" w:cs="宋体"/>
                <w:kern w:val="0"/>
                <w:sz w:val="20"/>
                <w:szCs w:val="20"/>
              </w:rPr>
              <w:t>承担单位</w:t>
            </w:r>
          </w:p>
          <w:p>
            <w:pPr>
              <w:spacing w:line="280" w:lineRule="exact"/>
              <w:jc w:val="center"/>
              <w:rPr>
                <w:rFonts w:hint="eastAsia" w:ascii="宋体" w:hAnsi="宋体" w:eastAsia="宋体" w:cs="宋体"/>
                <w:kern w:val="0"/>
                <w:sz w:val="20"/>
                <w:szCs w:val="20"/>
                <w:lang w:eastAsia="zh-CN"/>
              </w:rPr>
            </w:pPr>
            <w:r>
              <w:rPr>
                <w:rFonts w:hint="eastAsia" w:ascii="宋体" w:hAnsi="宋体" w:eastAsia="宋体" w:cs="宋体"/>
                <w:kern w:val="0"/>
                <w:sz w:val="20"/>
                <w:szCs w:val="20"/>
                <w:lang w:eastAsia="zh-CN"/>
              </w:rPr>
              <w:t>（盖章）</w:t>
            </w:r>
          </w:p>
        </w:tc>
        <w:tc>
          <w:tcPr>
            <w:tcW w:w="8564" w:type="dxa"/>
            <w:gridSpan w:val="5"/>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p>
        </w:tc>
      </w:tr>
      <w:tr>
        <w:tblPrEx>
          <w:tblCellMar>
            <w:top w:w="0" w:type="dxa"/>
            <w:left w:w="0" w:type="dxa"/>
            <w:bottom w:w="0" w:type="dxa"/>
            <w:right w:w="0" w:type="dxa"/>
          </w:tblCellMar>
        </w:tblPrEx>
        <w:trPr>
          <w:trHeight w:val="170" w:hRule="atLeast"/>
        </w:trPr>
        <w:tc>
          <w:tcPr>
            <w:tcW w:w="1262" w:type="dxa"/>
            <w:vMerge w:val="restart"/>
            <w:tcBorders>
              <w:top w:val="single" w:color="000000" w:sz="4" w:space="0"/>
              <w:left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经费情况（万元）</w:t>
            </w:r>
          </w:p>
        </w:tc>
        <w:tc>
          <w:tcPr>
            <w:tcW w:w="4205" w:type="dxa"/>
            <w:gridSpan w:val="3"/>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总预算：</w:t>
            </w:r>
          </w:p>
        </w:tc>
        <w:tc>
          <w:tcPr>
            <w:tcW w:w="4359" w:type="dxa"/>
            <w:gridSpan w:val="2"/>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万元</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205" w:type="dxa"/>
            <w:gridSpan w:val="3"/>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color w:val="333333"/>
                <w:sz w:val="20"/>
                <w:szCs w:val="20"/>
              </w:rPr>
              <w:t>其中：中央补助</w:t>
            </w:r>
          </w:p>
        </w:tc>
        <w:tc>
          <w:tcPr>
            <w:tcW w:w="4359" w:type="dxa"/>
            <w:gridSpan w:val="2"/>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万元</w:t>
            </w:r>
          </w:p>
        </w:tc>
      </w:tr>
      <w:tr>
        <w:tblPrEx>
          <w:tblCellMar>
            <w:top w:w="0" w:type="dxa"/>
            <w:left w:w="0" w:type="dxa"/>
            <w:bottom w:w="0" w:type="dxa"/>
            <w:right w:w="0" w:type="dxa"/>
          </w:tblCellMar>
        </w:tblPrEx>
        <w:trPr>
          <w:trHeight w:val="170" w:hRule="atLeast"/>
        </w:trPr>
        <w:tc>
          <w:tcPr>
            <w:tcW w:w="1262"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总体目标</w:t>
            </w:r>
          </w:p>
        </w:tc>
        <w:tc>
          <w:tcPr>
            <w:tcW w:w="8564" w:type="dxa"/>
            <w:gridSpan w:val="5"/>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p>
            <w:pPr>
              <w:spacing w:line="280" w:lineRule="exact"/>
              <w:jc w:val="left"/>
              <w:rPr>
                <w:rFonts w:ascii="宋体" w:hAnsi="宋体" w:eastAsia="宋体" w:cs="宋体"/>
                <w:kern w:val="0"/>
                <w:sz w:val="20"/>
                <w:szCs w:val="20"/>
              </w:rPr>
            </w:pPr>
          </w:p>
          <w:p>
            <w:pPr>
              <w:spacing w:line="280" w:lineRule="exact"/>
              <w:jc w:val="left"/>
              <w:rPr>
                <w:rFonts w:ascii="宋体" w:hAnsi="宋体" w:eastAsia="宋体" w:cs="宋体"/>
                <w:kern w:val="0"/>
                <w:sz w:val="20"/>
                <w:szCs w:val="20"/>
              </w:rPr>
            </w:pPr>
          </w:p>
        </w:tc>
      </w:tr>
      <w:tr>
        <w:tblPrEx>
          <w:tblCellMar>
            <w:top w:w="0" w:type="dxa"/>
            <w:left w:w="0" w:type="dxa"/>
            <w:bottom w:w="0" w:type="dxa"/>
            <w:right w:w="0" w:type="dxa"/>
          </w:tblCellMar>
        </w:tblPrEx>
        <w:trPr>
          <w:trHeight w:val="170" w:hRule="atLeast"/>
        </w:trPr>
        <w:tc>
          <w:tcPr>
            <w:tcW w:w="1262"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2024年度</w:t>
            </w:r>
            <w:r>
              <w:rPr>
                <w:rFonts w:ascii="宋体" w:hAnsi="宋体" w:eastAsia="宋体" w:cs="宋体"/>
                <w:kern w:val="0"/>
                <w:sz w:val="20"/>
                <w:szCs w:val="20"/>
              </w:rPr>
              <w:t>目标</w:t>
            </w:r>
          </w:p>
        </w:tc>
        <w:tc>
          <w:tcPr>
            <w:tcW w:w="8564" w:type="dxa"/>
            <w:gridSpan w:val="5"/>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p>
            <w:pPr>
              <w:spacing w:line="280" w:lineRule="exact"/>
              <w:jc w:val="left"/>
              <w:rPr>
                <w:rFonts w:ascii="宋体" w:hAnsi="宋体" w:eastAsia="宋体" w:cs="宋体"/>
                <w:kern w:val="0"/>
                <w:sz w:val="20"/>
                <w:szCs w:val="20"/>
              </w:rPr>
            </w:pPr>
          </w:p>
          <w:p>
            <w:pPr>
              <w:spacing w:line="280" w:lineRule="exact"/>
              <w:jc w:val="left"/>
              <w:rPr>
                <w:rFonts w:ascii="宋体" w:hAnsi="宋体" w:eastAsia="宋体" w:cs="宋体"/>
                <w:kern w:val="0"/>
                <w:sz w:val="20"/>
                <w:szCs w:val="20"/>
              </w:rPr>
            </w:pPr>
          </w:p>
        </w:tc>
      </w:tr>
      <w:tr>
        <w:tblPrEx>
          <w:tblCellMar>
            <w:top w:w="0" w:type="dxa"/>
            <w:left w:w="0" w:type="dxa"/>
            <w:bottom w:w="0" w:type="dxa"/>
            <w:right w:w="0" w:type="dxa"/>
          </w:tblCellMar>
        </w:tblPrEx>
        <w:trPr>
          <w:trHeight w:val="170" w:hRule="atLeast"/>
        </w:trPr>
        <w:tc>
          <w:tcPr>
            <w:tcW w:w="1262" w:type="dxa"/>
            <w:vMerge w:val="restart"/>
            <w:tcBorders>
              <w:top w:val="single" w:color="000000" w:sz="4" w:space="0"/>
              <w:left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绩效指标</w:t>
            </w:r>
          </w:p>
        </w:tc>
        <w:tc>
          <w:tcPr>
            <w:tcW w:w="6110" w:type="dxa"/>
            <w:gridSpan w:val="4"/>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指标名称</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绩效目标</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p>
        </w:tc>
        <w:tc>
          <w:tcPr>
            <w:tcW w:w="865"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一级指标</w:t>
            </w:r>
          </w:p>
        </w:tc>
        <w:tc>
          <w:tcPr>
            <w:tcW w:w="851"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二级指标</w:t>
            </w: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三级指标</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指标值</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p>
        </w:tc>
        <w:tc>
          <w:tcPr>
            <w:tcW w:w="865" w:type="dxa"/>
            <w:vMerge w:val="restar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产出指标</w:t>
            </w:r>
          </w:p>
        </w:tc>
        <w:tc>
          <w:tcPr>
            <w:tcW w:w="851" w:type="dxa"/>
            <w:vMerge w:val="restart"/>
            <w:tcBorders>
              <w:top w:val="single" w:color="000000" w:sz="4" w:space="0"/>
              <w:left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数量指标</w:t>
            </w: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支持自由探索类基础研究项目数量</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个</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p>
        </w:tc>
        <w:tc>
          <w:tcPr>
            <w:tcW w:w="865" w:type="dxa"/>
            <w:vMerge w:val="continue"/>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p>
        </w:tc>
        <w:tc>
          <w:tcPr>
            <w:tcW w:w="851" w:type="dxa"/>
            <w:vMerge w:val="continue"/>
            <w:tcBorders>
              <w:top w:val="single" w:color="000000" w:sz="4" w:space="0"/>
              <w:left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支持</w:t>
            </w:r>
            <w:r>
              <w:rPr>
                <w:rFonts w:ascii="宋体" w:hAnsi="宋体" w:eastAsia="宋体" w:cs="宋体"/>
                <w:kern w:val="0"/>
                <w:sz w:val="20"/>
                <w:szCs w:val="20"/>
              </w:rPr>
              <w:t>建设科技创新基地项目数量</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个</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转化科技成果数量</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项</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支持</w:t>
            </w:r>
            <w:r>
              <w:rPr>
                <w:rFonts w:ascii="宋体" w:hAnsi="宋体" w:eastAsia="宋体" w:cs="宋体"/>
                <w:kern w:val="0"/>
                <w:sz w:val="20"/>
                <w:szCs w:val="20"/>
              </w:rPr>
              <w:t>区域创新载体项目数量</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个</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支持东西部科技合作及区域协同创新项目数量</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个</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取得</w:t>
            </w:r>
            <w:r>
              <w:rPr>
                <w:rFonts w:ascii="宋体" w:hAnsi="宋体" w:eastAsia="宋体" w:cs="宋体"/>
                <w:kern w:val="0"/>
                <w:sz w:val="20"/>
                <w:szCs w:val="20"/>
              </w:rPr>
              <w:t>的</w:t>
            </w:r>
            <w:r>
              <w:rPr>
                <w:rFonts w:hint="eastAsia" w:ascii="宋体" w:hAnsi="宋体" w:eastAsia="宋体" w:cs="宋体"/>
                <w:kern w:val="0"/>
                <w:sz w:val="20"/>
                <w:szCs w:val="20"/>
              </w:rPr>
              <w:t>基础研究成果数量</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项</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突破的关键核心技术数量</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项</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…………（自行设置的产出指标）</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时效指标</w:t>
            </w: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资金使用及时率</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restart"/>
            <w:tcBorders>
              <w:top w:val="single" w:color="000000" w:sz="4" w:space="0"/>
              <w:left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效益指标</w:t>
            </w:r>
          </w:p>
        </w:tc>
        <w:tc>
          <w:tcPr>
            <w:tcW w:w="851" w:type="dxa"/>
            <w:vMerge w:val="restart"/>
            <w:tcBorders>
              <w:top w:val="single" w:color="000000" w:sz="4" w:space="0"/>
              <w:left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经济效益指标</w:t>
            </w: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带动社会投入与引导资金投入比例</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top w:val="single" w:color="000000" w:sz="4" w:space="0"/>
              <w:left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p>
        </w:tc>
        <w:tc>
          <w:tcPr>
            <w:tcW w:w="851" w:type="dxa"/>
            <w:vMerge w:val="continue"/>
            <w:tcBorders>
              <w:top w:val="single" w:color="000000" w:sz="4" w:space="0"/>
              <w:left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促进科技投融资金额</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万元</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支持高新技术企业数量</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家</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支持科技型中小企业数量</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家</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促进技术合同成交额</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万元</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带动地方投入东西科技合作及区域协同创新资金</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万元</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通过项目实施预期可增加的销售收入</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万元</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…………（自行设置的经济效益</w:t>
            </w:r>
            <w:r>
              <w:rPr>
                <w:rFonts w:ascii="宋体" w:hAnsi="宋体" w:eastAsia="宋体" w:cs="宋体"/>
                <w:kern w:val="0"/>
                <w:sz w:val="20"/>
                <w:szCs w:val="20"/>
              </w:rPr>
              <w:t>指标</w:t>
            </w:r>
            <w:r>
              <w:rPr>
                <w:rFonts w:hint="eastAsia" w:ascii="宋体" w:hAnsi="宋体" w:eastAsia="宋体" w:cs="宋体"/>
                <w:kern w:val="0"/>
                <w:sz w:val="20"/>
                <w:szCs w:val="20"/>
              </w:rPr>
              <w:t>）</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restart"/>
            <w:tcBorders>
              <w:top w:val="single" w:color="000000" w:sz="4" w:space="0"/>
              <w:left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社会效益指标</w:t>
            </w: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培训从事技术创新服务人员数量</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人次</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提供技术咨询/技术服务数量</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人次</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科技帮扶</w:t>
            </w:r>
            <w:r>
              <w:rPr>
                <w:rFonts w:ascii="宋体" w:hAnsi="宋体" w:eastAsia="宋体" w:cs="宋体"/>
                <w:kern w:val="0"/>
                <w:sz w:val="20"/>
                <w:szCs w:val="20"/>
              </w:rPr>
              <w:t>支撑乡村振兴项目</w:t>
            </w:r>
            <w:r>
              <w:rPr>
                <w:rFonts w:hint="eastAsia" w:ascii="宋体" w:hAnsi="宋体" w:eastAsia="宋体" w:cs="宋体"/>
                <w:kern w:val="0"/>
                <w:sz w:val="20"/>
                <w:szCs w:val="20"/>
              </w:rPr>
              <w:t>数量</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个</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培训技术经纪人数量</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人次</w:t>
            </w: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51" w:type="dxa"/>
            <w:vMerge w:val="continue"/>
            <w:tcBorders>
              <w:left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…………（自行设置的社会效益</w:t>
            </w:r>
            <w:r>
              <w:rPr>
                <w:rFonts w:ascii="宋体" w:hAnsi="宋体" w:eastAsia="宋体" w:cs="宋体"/>
                <w:kern w:val="0"/>
                <w:sz w:val="20"/>
                <w:szCs w:val="20"/>
              </w:rPr>
              <w:t>指标</w:t>
            </w:r>
            <w:r>
              <w:rPr>
                <w:rFonts w:hint="eastAsia" w:ascii="宋体" w:hAnsi="宋体" w:eastAsia="宋体" w:cs="宋体"/>
                <w:kern w:val="0"/>
                <w:sz w:val="20"/>
                <w:szCs w:val="20"/>
              </w:rPr>
              <w:t>）</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p>
        </w:tc>
      </w:tr>
      <w:tr>
        <w:tblPrEx>
          <w:tblCellMar>
            <w:top w:w="0" w:type="dxa"/>
            <w:left w:w="0" w:type="dxa"/>
            <w:bottom w:w="0" w:type="dxa"/>
            <w:right w:w="0" w:type="dxa"/>
          </w:tblCellMar>
        </w:tblPrEx>
        <w:trPr>
          <w:trHeight w:val="170" w:hRule="atLeast"/>
        </w:trPr>
        <w:tc>
          <w:tcPr>
            <w:tcW w:w="1262" w:type="dxa"/>
            <w:vMerge w:val="continue"/>
            <w:tcBorders>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p>
        </w:tc>
        <w:tc>
          <w:tcPr>
            <w:tcW w:w="865"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满意度指标</w:t>
            </w:r>
          </w:p>
        </w:tc>
        <w:tc>
          <w:tcPr>
            <w:tcW w:w="851"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服务对象满意度</w:t>
            </w:r>
          </w:p>
        </w:tc>
        <w:tc>
          <w:tcPr>
            <w:tcW w:w="4394" w:type="dxa"/>
            <w:gridSpan w:val="2"/>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left"/>
              <w:rPr>
                <w:rFonts w:ascii="宋体" w:hAnsi="宋体" w:eastAsia="宋体" w:cs="宋体"/>
                <w:kern w:val="0"/>
                <w:sz w:val="20"/>
                <w:szCs w:val="20"/>
              </w:rPr>
            </w:pPr>
            <w:r>
              <w:rPr>
                <w:rFonts w:hint="eastAsia" w:ascii="宋体" w:hAnsi="宋体" w:eastAsia="宋体" w:cs="宋体"/>
                <w:kern w:val="0"/>
                <w:sz w:val="20"/>
                <w:szCs w:val="20"/>
              </w:rPr>
              <w:t>被服务对象满意度</w:t>
            </w:r>
          </w:p>
        </w:tc>
        <w:tc>
          <w:tcPr>
            <w:tcW w:w="2454" w:type="dxa"/>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spacing w:line="280" w:lineRule="exact"/>
              <w:jc w:val="center"/>
              <w:rPr>
                <w:rFonts w:ascii="宋体" w:hAnsi="宋体" w:eastAsia="宋体" w:cs="宋体"/>
                <w:kern w:val="0"/>
                <w:sz w:val="20"/>
                <w:szCs w:val="20"/>
              </w:rPr>
            </w:pPr>
            <w:r>
              <w:rPr>
                <w:rFonts w:hint="eastAsia" w:ascii="宋体" w:hAnsi="宋体" w:eastAsia="宋体" w:cs="宋体"/>
                <w:kern w:val="0"/>
                <w:sz w:val="20"/>
                <w:szCs w:val="20"/>
              </w:rPr>
              <w:t>%</w:t>
            </w:r>
          </w:p>
        </w:tc>
      </w:tr>
    </w:tbl>
    <w:p>
      <w:pPr>
        <w:rPr>
          <w:rFonts w:ascii="宋体" w:hAnsi="宋体" w:eastAsia="宋体"/>
        </w:rPr>
      </w:pPr>
      <w:r>
        <w:rPr>
          <w:rFonts w:hint="eastAsia" w:ascii="宋体" w:hAnsi="宋体" w:eastAsia="宋体" w:cs="Times New Roman"/>
          <w:szCs w:val="21"/>
        </w:rPr>
        <w:t>备注</w:t>
      </w:r>
      <w:r>
        <w:rPr>
          <w:rFonts w:ascii="宋体" w:hAnsi="宋体" w:eastAsia="宋体" w:cs="Times New Roman"/>
          <w:szCs w:val="21"/>
        </w:rPr>
        <w:t>：</w:t>
      </w:r>
      <w:r>
        <w:rPr>
          <w:rFonts w:hint="eastAsia" w:ascii="宋体" w:hAnsi="宋体" w:eastAsia="宋体" w:cs="Times New Roman"/>
          <w:szCs w:val="21"/>
          <w:lang w:eastAsia="zh-CN"/>
        </w:rPr>
        <w:t>该</w:t>
      </w:r>
      <w:r>
        <w:rPr>
          <w:rFonts w:hint="eastAsia" w:ascii="宋体" w:hAnsi="宋体" w:eastAsia="宋体" w:cs="Times New Roman"/>
          <w:szCs w:val="21"/>
          <w:lang w:val="en-US" w:eastAsia="zh-CN"/>
        </w:rPr>
        <w:t>表由项目申报单位负责填报。</w:t>
      </w:r>
    </w:p>
    <w:p>
      <w:pPr>
        <w:jc w:val="left"/>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jc w:val="left"/>
        <w:rPr>
          <w:rFonts w:ascii="Times New Roman" w:hAnsi="Times New Roman" w:eastAsia="黑体" w:cs="Times New Roman"/>
          <w:sz w:val="32"/>
          <w:szCs w:val="32"/>
        </w:rPr>
      </w:pPr>
      <w:r>
        <w:rPr>
          <w:rFonts w:ascii="Times New Roman" w:hAnsi="Times New Roman" w:eastAsia="黑体" w:cs="Times New Roman"/>
          <w:sz w:val="32"/>
          <w:szCs w:val="32"/>
        </w:rPr>
        <w:t>附件2</w:t>
      </w:r>
    </w:p>
    <w:p>
      <w:pPr>
        <w:jc w:val="center"/>
        <w:rPr>
          <w:rFonts w:ascii="Times New Roman" w:hAnsi="Times New Roman" w:eastAsia="方正小标宋简体" w:cs="Times New Roman"/>
          <w:bCs/>
          <w:color w:val="000000"/>
          <w:kern w:val="0"/>
          <w:sz w:val="40"/>
          <w:szCs w:val="40"/>
        </w:rPr>
      </w:pPr>
      <w:r>
        <w:rPr>
          <w:rFonts w:hint="default" w:ascii="Times New Roman" w:hAnsi="Times New Roman" w:eastAsia="方正小标宋简体" w:cs="Times New Roman"/>
          <w:bCs/>
          <w:color w:val="000000"/>
          <w:kern w:val="0"/>
          <w:sz w:val="40"/>
          <w:szCs w:val="40"/>
        </w:rPr>
        <w:t>项目</w:t>
      </w:r>
      <w:r>
        <w:rPr>
          <w:rFonts w:hint="eastAsia" w:ascii="Times New Roman" w:hAnsi="Times New Roman" w:eastAsia="方正小标宋简体" w:cs="Times New Roman"/>
          <w:bCs/>
          <w:color w:val="000000" w:themeColor="text1"/>
          <w:kern w:val="0"/>
          <w:sz w:val="40"/>
          <w:szCs w:val="40"/>
          <w:lang w:eastAsia="zh-CN"/>
          <w14:textFill>
            <w14:solidFill>
              <w14:schemeClr w14:val="tx1"/>
            </w14:solidFill>
          </w14:textFill>
        </w:rPr>
        <w:t>推荐汇总</w:t>
      </w:r>
      <w:r>
        <w:rPr>
          <w:rFonts w:hint="default" w:ascii="Times New Roman" w:hAnsi="Times New Roman" w:eastAsia="方正小标宋简体" w:cs="Times New Roman"/>
          <w:bCs/>
          <w:color w:val="000000"/>
          <w:kern w:val="0"/>
          <w:sz w:val="40"/>
          <w:szCs w:val="40"/>
        </w:rPr>
        <w:t>表</w:t>
      </w:r>
    </w:p>
    <w:p>
      <w:pPr>
        <w:overflowPunct w:val="0"/>
        <w:jc w:val="left"/>
        <w:rPr>
          <w:rFonts w:ascii="Times New Roman" w:hAnsi="Times New Roman" w:cs="Times New Roman"/>
          <w:b/>
          <w:color w:val="000000"/>
          <w:sz w:val="18"/>
          <w:szCs w:val="18"/>
          <w:u w:val="single"/>
        </w:rPr>
      </w:pPr>
      <w:r>
        <w:rPr>
          <w:rFonts w:hint="eastAsia" w:ascii="Times New Roman" w:hAnsi="Times New Roman" w:cs="Times New Roman"/>
          <w:b/>
          <w:color w:val="000000"/>
          <w:sz w:val="18"/>
          <w:szCs w:val="18"/>
        </w:rPr>
        <w:t>推荐</w:t>
      </w:r>
      <w:r>
        <w:rPr>
          <w:rFonts w:ascii="Times New Roman" w:hAnsi="Times New Roman" w:cs="Times New Roman"/>
          <w:b/>
          <w:color w:val="000000"/>
          <w:sz w:val="18"/>
          <w:szCs w:val="18"/>
        </w:rPr>
        <w:t>单位：</w:t>
      </w:r>
      <w:r>
        <w:rPr>
          <w:rFonts w:hint="eastAsia" w:ascii="Times New Roman" w:hAnsi="Times New Roman" w:cs="Times New Roman"/>
          <w:b/>
          <w:color w:val="000000"/>
          <w:sz w:val="18"/>
          <w:szCs w:val="18"/>
          <w:u w:val="single"/>
        </w:rPr>
        <w:t xml:space="preserve">    （</w:t>
      </w:r>
      <w:r>
        <w:rPr>
          <w:rFonts w:ascii="Times New Roman" w:hAnsi="Times New Roman" w:cs="Times New Roman"/>
          <w:b/>
          <w:color w:val="000000"/>
          <w:sz w:val="18"/>
          <w:szCs w:val="18"/>
          <w:u w:val="single"/>
        </w:rPr>
        <w:t>盖章</w:t>
      </w:r>
      <w:r>
        <w:rPr>
          <w:rFonts w:hint="eastAsia" w:ascii="Times New Roman" w:hAnsi="Times New Roman" w:cs="Times New Roman"/>
          <w:b/>
          <w:color w:val="000000"/>
          <w:sz w:val="18"/>
          <w:szCs w:val="18"/>
          <w:u w:val="single"/>
        </w:rPr>
        <w:t xml:space="preserve">）  </w:t>
      </w:r>
      <w:r>
        <w:rPr>
          <w:rFonts w:hint="eastAsia" w:ascii="Times New Roman" w:hAnsi="Times New Roman" w:cs="Times New Roman"/>
          <w:b/>
          <w:color w:val="000000"/>
          <w:sz w:val="18"/>
          <w:szCs w:val="18"/>
          <w:u w:val="single"/>
          <w:lang w:val="en-US" w:eastAsia="zh-CN"/>
        </w:rPr>
        <w:t xml:space="preserve"> </w:t>
      </w:r>
      <w:r>
        <w:rPr>
          <w:rFonts w:hint="eastAsia" w:ascii="Times New Roman" w:hAnsi="Times New Roman" w:cs="Times New Roman"/>
          <w:b w:val="0"/>
          <w:color w:val="000000"/>
          <w:kern w:val="0"/>
          <w:sz w:val="22"/>
          <w:szCs w:val="22"/>
          <w:u w:val="none"/>
          <w:lang w:val="en-US" w:eastAsia="zh-CN"/>
        </w:rPr>
        <w:t xml:space="preserve"> </w:t>
      </w:r>
      <w:r>
        <w:rPr>
          <w:rFonts w:hint="eastAsia" w:ascii="Times New Roman" w:hAnsi="Times New Roman" w:cs="Times New Roman"/>
          <w:b w:val="0"/>
          <w:color w:val="000000"/>
          <w:kern w:val="0"/>
          <w:sz w:val="22"/>
          <w:szCs w:val="22"/>
          <w:u w:val="none"/>
        </w:rPr>
        <w:t xml:space="preserve"> </w:t>
      </w:r>
      <w:r>
        <w:rPr>
          <w:rFonts w:hint="eastAsia" w:ascii="Times New Roman" w:hAnsi="Times New Roman" w:cs="Times New Roman"/>
          <w:b w:val="0"/>
          <w:color w:val="000000" w:themeColor="text1"/>
          <w:kern w:val="0"/>
          <w:sz w:val="22"/>
          <w:szCs w:val="22"/>
          <w:u w:val="none"/>
          <w:lang w:val="en-US" w:eastAsia="zh-CN"/>
          <w14:textFill>
            <w14:solidFill>
              <w14:schemeClr w14:val="tx1"/>
            </w14:solidFill>
          </w14:textFill>
        </w:rPr>
        <w:t xml:space="preserve">         </w:t>
      </w:r>
      <w:r>
        <w:rPr>
          <w:rFonts w:ascii="Times New Roman" w:hAnsi="Times New Roman" w:cs="Times New Roman"/>
          <w:color w:val="000000" w:themeColor="text1"/>
          <w:kern w:val="0"/>
          <w:sz w:val="22"/>
          <w14:textFill>
            <w14:solidFill>
              <w14:schemeClr w14:val="tx1"/>
            </w14:solidFill>
          </w14:textFill>
        </w:rPr>
        <w:t>联系人：</w:t>
      </w:r>
      <w:r>
        <w:rPr>
          <w:rFonts w:hint="eastAsia" w:ascii="Times New Roman" w:hAnsi="Times New Roman" w:cs="Times New Roman"/>
          <w:b/>
          <w:color w:val="000000"/>
          <w:sz w:val="18"/>
          <w:szCs w:val="18"/>
          <w:u w:val="single"/>
        </w:rPr>
        <w:t xml:space="preserve"> </w:t>
      </w:r>
      <w:r>
        <w:rPr>
          <w:rFonts w:hint="eastAsia" w:ascii="Times New Roman" w:hAnsi="Times New Roman" w:cs="Times New Roman"/>
          <w:b/>
          <w:color w:val="000000"/>
          <w:sz w:val="18"/>
          <w:szCs w:val="18"/>
          <w:u w:val="single"/>
          <w:lang w:val="en-US" w:eastAsia="zh-CN"/>
        </w:rPr>
        <w:t xml:space="preserve">          </w:t>
      </w:r>
      <w:r>
        <w:rPr>
          <w:rFonts w:hint="eastAsia" w:ascii="Times New Roman" w:hAnsi="Times New Roman" w:cs="Times New Roman"/>
          <w:color w:val="000000" w:themeColor="text1"/>
          <w:kern w:val="0"/>
          <w:sz w:val="22"/>
          <w14:textFill>
            <w14:solidFill>
              <w14:schemeClr w14:val="tx1"/>
            </w14:solidFill>
          </w14:textFill>
        </w:rPr>
        <w:t xml:space="preserve">     </w:t>
      </w:r>
      <w:r>
        <w:rPr>
          <w:rFonts w:hint="eastAsia" w:ascii="Times New Roman" w:hAnsi="Times New Roman" w:cs="Times New Roman"/>
          <w:color w:val="000000" w:themeColor="text1"/>
          <w:kern w:val="0"/>
          <w:sz w:val="22"/>
          <w:lang w:val="en-US" w:eastAsia="zh-CN"/>
          <w14:textFill>
            <w14:solidFill>
              <w14:schemeClr w14:val="tx1"/>
            </w14:solidFill>
          </w14:textFill>
        </w:rPr>
        <w:t xml:space="preserve">        </w:t>
      </w:r>
      <w:r>
        <w:rPr>
          <w:rFonts w:hint="eastAsia" w:ascii="Times New Roman" w:hAnsi="Times New Roman" w:cs="Times New Roman"/>
          <w:color w:val="000000" w:themeColor="text1"/>
          <w:kern w:val="0"/>
          <w:sz w:val="22"/>
          <w14:textFill>
            <w14:solidFill>
              <w14:schemeClr w14:val="tx1"/>
            </w14:solidFill>
          </w14:textFill>
        </w:rPr>
        <w:t xml:space="preserve"> </w:t>
      </w:r>
      <w:r>
        <w:rPr>
          <w:rFonts w:ascii="Times New Roman" w:hAnsi="Times New Roman" w:cs="Times New Roman"/>
          <w:color w:val="000000" w:themeColor="text1"/>
          <w:kern w:val="0"/>
          <w:sz w:val="22"/>
          <w14:textFill>
            <w14:solidFill>
              <w14:schemeClr w14:val="tx1"/>
            </w14:solidFill>
          </w14:textFill>
        </w:rPr>
        <w:t>手机</w:t>
      </w:r>
      <w:r>
        <w:rPr>
          <w:rFonts w:hint="eastAsia" w:ascii="Times New Roman" w:hAnsi="Times New Roman" w:cs="Times New Roman"/>
          <w:color w:val="000000" w:themeColor="text1"/>
          <w:kern w:val="0"/>
          <w:sz w:val="22"/>
          <w:lang w:eastAsia="zh-CN"/>
          <w14:textFill>
            <w14:solidFill>
              <w14:schemeClr w14:val="tx1"/>
            </w14:solidFill>
          </w14:textFill>
        </w:rPr>
        <w:t>号</w:t>
      </w:r>
      <w:r>
        <w:rPr>
          <w:rFonts w:ascii="Times New Roman" w:hAnsi="Times New Roman" w:cs="Times New Roman"/>
          <w:color w:val="000000" w:themeColor="text1"/>
          <w:kern w:val="0"/>
          <w:sz w:val="22"/>
          <w14:textFill>
            <w14:solidFill>
              <w14:schemeClr w14:val="tx1"/>
            </w14:solidFill>
          </w14:textFill>
        </w:rPr>
        <w:t>：</w:t>
      </w:r>
      <w:r>
        <w:rPr>
          <w:rFonts w:hint="eastAsia" w:ascii="Times New Roman" w:hAnsi="Times New Roman" w:cs="Times New Roman"/>
          <w:b/>
          <w:color w:val="000000"/>
          <w:sz w:val="18"/>
          <w:szCs w:val="18"/>
          <w:u w:val="single"/>
        </w:rPr>
        <w:t xml:space="preserve"> </w:t>
      </w:r>
      <w:r>
        <w:rPr>
          <w:rFonts w:hint="eastAsia" w:ascii="Times New Roman" w:hAnsi="Times New Roman" w:cs="Times New Roman"/>
          <w:b/>
          <w:color w:val="000000"/>
          <w:sz w:val="18"/>
          <w:szCs w:val="18"/>
          <w:u w:val="single"/>
          <w:lang w:val="en-US" w:eastAsia="zh-CN"/>
        </w:rPr>
        <w:t xml:space="preserve">         </w:t>
      </w:r>
    </w:p>
    <w:tbl>
      <w:tblPr>
        <w:tblStyle w:val="6"/>
        <w:tblW w:w="11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
        <w:gridCol w:w="1091"/>
        <w:gridCol w:w="810"/>
        <w:gridCol w:w="888"/>
        <w:gridCol w:w="2539"/>
        <w:gridCol w:w="1196"/>
        <w:gridCol w:w="1206"/>
        <w:gridCol w:w="1092"/>
        <w:gridCol w:w="1092"/>
        <w:gridCol w:w="1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9" w:hRule="atLeast"/>
          <w:jc w:val="center"/>
        </w:trPr>
        <w:tc>
          <w:tcPr>
            <w:tcW w:w="428" w:type="dxa"/>
            <w:vAlign w:val="center"/>
          </w:tcPr>
          <w:p>
            <w:pPr>
              <w:overflowPunct w:val="0"/>
              <w:spacing w:line="240" w:lineRule="exact"/>
              <w:jc w:val="center"/>
              <w:rPr>
                <w:rFonts w:ascii="Times New Roman" w:hAnsi="Times New Roman" w:cs="Times New Roman"/>
                <w:b/>
                <w:color w:val="000000"/>
                <w:sz w:val="18"/>
                <w:szCs w:val="18"/>
              </w:rPr>
            </w:pPr>
            <w:r>
              <w:rPr>
                <w:rFonts w:ascii="Times New Roman" w:hAnsi="Times New Roman" w:cs="Times New Roman"/>
                <w:b/>
                <w:color w:val="000000"/>
                <w:sz w:val="18"/>
                <w:szCs w:val="18"/>
              </w:rPr>
              <w:t>序号</w:t>
            </w:r>
          </w:p>
        </w:tc>
        <w:tc>
          <w:tcPr>
            <w:tcW w:w="1091" w:type="dxa"/>
            <w:vAlign w:val="center"/>
          </w:tcPr>
          <w:p>
            <w:pPr>
              <w:overflowPunct w:val="0"/>
              <w:spacing w:line="240" w:lineRule="exact"/>
              <w:jc w:val="center"/>
              <w:rPr>
                <w:rFonts w:ascii="Times New Roman" w:hAnsi="Times New Roman" w:cs="Times New Roman"/>
                <w:b/>
                <w:color w:val="000000"/>
                <w:sz w:val="18"/>
                <w:szCs w:val="18"/>
              </w:rPr>
            </w:pPr>
            <w:r>
              <w:rPr>
                <w:rFonts w:ascii="Times New Roman" w:hAnsi="Times New Roman" w:cs="Times New Roman"/>
                <w:b/>
                <w:color w:val="000000"/>
                <w:sz w:val="18"/>
                <w:szCs w:val="18"/>
              </w:rPr>
              <w:t>项目名称</w:t>
            </w:r>
          </w:p>
        </w:tc>
        <w:tc>
          <w:tcPr>
            <w:tcW w:w="810" w:type="dxa"/>
            <w:vAlign w:val="center"/>
          </w:tcPr>
          <w:p>
            <w:pPr>
              <w:overflowPunct w:val="0"/>
              <w:spacing w:line="240" w:lineRule="exact"/>
              <w:jc w:val="center"/>
              <w:rPr>
                <w:rFonts w:ascii="Times New Roman" w:hAnsi="Times New Roman" w:cs="Times New Roman"/>
                <w:b/>
                <w:color w:val="000000"/>
                <w:sz w:val="18"/>
                <w:szCs w:val="18"/>
              </w:rPr>
            </w:pPr>
            <w:r>
              <w:rPr>
                <w:rFonts w:ascii="Times New Roman" w:hAnsi="Times New Roman" w:cs="Times New Roman"/>
                <w:b/>
                <w:color w:val="000000"/>
                <w:sz w:val="18"/>
                <w:szCs w:val="18"/>
              </w:rPr>
              <w:t>承担单位</w:t>
            </w:r>
          </w:p>
        </w:tc>
        <w:tc>
          <w:tcPr>
            <w:tcW w:w="888" w:type="dxa"/>
            <w:vAlign w:val="center"/>
          </w:tcPr>
          <w:p>
            <w:pPr>
              <w:overflowPunct w:val="0"/>
              <w:spacing w:line="240" w:lineRule="exact"/>
              <w:jc w:val="center"/>
              <w:rPr>
                <w:rFonts w:hint="eastAsia" w:ascii="Times New Roman" w:hAnsi="Times New Roman" w:cs="Times New Roman" w:eastAsiaTheme="minorEastAsia"/>
                <w:b/>
                <w:color w:val="000000"/>
                <w:sz w:val="18"/>
                <w:szCs w:val="18"/>
                <w:lang w:eastAsia="zh-CN"/>
              </w:rPr>
            </w:pPr>
            <w:r>
              <w:rPr>
                <w:rFonts w:hint="eastAsia" w:ascii="Times New Roman" w:hAnsi="Times New Roman" w:cs="Times New Roman"/>
                <w:b/>
                <w:color w:val="000000"/>
                <w:sz w:val="18"/>
                <w:szCs w:val="18"/>
                <w:lang w:eastAsia="zh-CN"/>
              </w:rPr>
              <w:t>项目负责人</w:t>
            </w:r>
          </w:p>
        </w:tc>
        <w:tc>
          <w:tcPr>
            <w:tcW w:w="2539" w:type="dxa"/>
            <w:vAlign w:val="center"/>
          </w:tcPr>
          <w:p>
            <w:pPr>
              <w:overflowPunct w:val="0"/>
              <w:spacing w:line="240" w:lineRule="exact"/>
              <w:jc w:val="center"/>
              <w:rPr>
                <w:rFonts w:ascii="Times New Roman" w:hAnsi="Times New Roman" w:cs="Times New Roman"/>
                <w:b/>
                <w:color w:val="000000"/>
                <w:sz w:val="18"/>
                <w:szCs w:val="18"/>
              </w:rPr>
            </w:pPr>
            <w:r>
              <w:rPr>
                <w:rFonts w:ascii="Times New Roman" w:hAnsi="Times New Roman" w:cs="Times New Roman"/>
                <w:b/>
                <w:color w:val="000000"/>
                <w:sz w:val="18"/>
                <w:szCs w:val="18"/>
              </w:rPr>
              <w:t>主要</w:t>
            </w:r>
            <w:r>
              <w:rPr>
                <w:rFonts w:hint="eastAsia" w:ascii="Times New Roman" w:hAnsi="Times New Roman" w:cs="Times New Roman"/>
                <w:b/>
                <w:color w:val="000000"/>
                <w:sz w:val="18"/>
                <w:szCs w:val="18"/>
                <w:lang w:eastAsia="zh-CN"/>
              </w:rPr>
              <w:t>实施</w:t>
            </w:r>
            <w:r>
              <w:rPr>
                <w:rFonts w:ascii="Times New Roman" w:hAnsi="Times New Roman" w:cs="Times New Roman"/>
                <w:b/>
                <w:color w:val="000000"/>
                <w:sz w:val="18"/>
                <w:szCs w:val="18"/>
              </w:rPr>
              <w:t>内容</w:t>
            </w:r>
          </w:p>
        </w:tc>
        <w:tc>
          <w:tcPr>
            <w:tcW w:w="1196" w:type="dxa"/>
            <w:vAlign w:val="center"/>
          </w:tcPr>
          <w:p>
            <w:pPr>
              <w:overflowPunct/>
              <w:spacing w:line="240" w:lineRule="auto"/>
              <w:ind w:firstLine="360" w:firstLineChars="200"/>
              <w:jc w:val="left"/>
              <w:rPr>
                <w:rFonts w:hint="eastAsia" w:ascii="Times New Roman" w:hAnsi="Times New Roman" w:cs="Times New Roman" w:eastAsiaTheme="minorEastAsia"/>
                <w:b/>
                <w:color w:val="000000"/>
                <w:sz w:val="18"/>
                <w:szCs w:val="18"/>
                <w:lang w:eastAsia="zh-CN"/>
              </w:rPr>
            </w:pPr>
            <w:r>
              <w:rPr>
                <w:rFonts w:hint="eastAsia" w:ascii="Times New Roman" w:hAnsi="Times New Roman" w:cs="Times New Roman"/>
                <w:b/>
                <w:sz w:val="18"/>
                <w:szCs w:val="18"/>
              </w:rPr>
              <w:t>支持方向</w:t>
            </w:r>
            <w:r>
              <w:rPr>
                <w:rFonts w:hint="eastAsia" w:ascii="Times New Roman" w:hAnsi="Times New Roman" w:cs="Times New Roman"/>
                <w:b w:val="0"/>
                <w:bCs/>
                <w:sz w:val="18"/>
                <w:szCs w:val="18"/>
                <w:lang w:eastAsia="zh-CN"/>
              </w:rPr>
              <w:t>（</w:t>
            </w:r>
            <w:r>
              <w:rPr>
                <w:rFonts w:hint="eastAsia" w:ascii="Times New Roman" w:hAnsi="Times New Roman" w:cs="Times New Roman" w:eastAsiaTheme="minorEastAsia"/>
                <w:b w:val="0"/>
                <w:bCs/>
                <w:sz w:val="18"/>
                <w:szCs w:val="18"/>
              </w:rPr>
              <w:t>区域科技创新体系建设</w:t>
            </w:r>
            <w:r>
              <w:rPr>
                <w:rFonts w:hint="eastAsia" w:ascii="Times New Roman" w:hAnsi="Times New Roman" w:cs="Times New Roman" w:eastAsiaTheme="minorEastAsia"/>
                <w:b w:val="0"/>
                <w:bCs/>
                <w:sz w:val="18"/>
                <w:szCs w:val="18"/>
                <w:lang w:eastAsia="zh-CN"/>
              </w:rPr>
              <w:t>、</w:t>
            </w:r>
            <w:r>
              <w:rPr>
                <w:rFonts w:hint="eastAsia" w:ascii="Times New Roman" w:hAnsi="Times New Roman" w:cs="Times New Roman" w:eastAsiaTheme="minorEastAsia"/>
                <w:b w:val="0"/>
                <w:bCs/>
                <w:sz w:val="18"/>
                <w:szCs w:val="18"/>
              </w:rPr>
              <w:t>科技创新基地建设</w:t>
            </w:r>
            <w:r>
              <w:rPr>
                <w:rFonts w:hint="eastAsia" w:ascii="Times New Roman" w:hAnsi="Times New Roman" w:cs="Times New Roman"/>
                <w:b w:val="0"/>
                <w:bCs/>
                <w:sz w:val="18"/>
                <w:szCs w:val="18"/>
                <w:lang w:eastAsia="zh-CN"/>
              </w:rPr>
              <w:t>或</w:t>
            </w:r>
            <w:r>
              <w:rPr>
                <w:rFonts w:hint="eastAsia" w:ascii="Times New Roman" w:hAnsi="Times New Roman" w:cs="Times New Roman" w:eastAsiaTheme="minorEastAsia"/>
                <w:b w:val="0"/>
                <w:bCs/>
                <w:sz w:val="18"/>
                <w:szCs w:val="18"/>
                <w:lang w:eastAsia="zh-CN"/>
              </w:rPr>
              <w:t>科技成果转移转化</w:t>
            </w:r>
            <w:r>
              <w:rPr>
                <w:rFonts w:hint="eastAsia" w:ascii="Times New Roman" w:hAnsi="Times New Roman" w:cs="Times New Roman"/>
                <w:b w:val="0"/>
                <w:bCs/>
                <w:sz w:val="18"/>
                <w:szCs w:val="18"/>
                <w:lang w:eastAsia="zh-CN"/>
              </w:rPr>
              <w:t>）</w:t>
            </w:r>
          </w:p>
        </w:tc>
        <w:tc>
          <w:tcPr>
            <w:tcW w:w="1206" w:type="dxa"/>
            <w:vAlign w:val="center"/>
          </w:tcPr>
          <w:p>
            <w:pPr>
              <w:overflowPunct w:val="0"/>
              <w:spacing w:line="240" w:lineRule="exact"/>
              <w:jc w:val="center"/>
              <w:rPr>
                <w:rFonts w:ascii="Times New Roman" w:hAnsi="Times New Roman" w:cs="Times New Roman"/>
                <w:b/>
                <w:color w:val="000000"/>
                <w:sz w:val="18"/>
                <w:szCs w:val="18"/>
              </w:rPr>
            </w:pPr>
            <w:r>
              <w:rPr>
                <w:rFonts w:hint="eastAsia" w:ascii="Times New Roman" w:hAnsi="Times New Roman" w:cs="Times New Roman"/>
                <w:b/>
                <w:color w:val="000000"/>
                <w:sz w:val="18"/>
                <w:szCs w:val="18"/>
                <w:lang w:eastAsia="zh-CN"/>
              </w:rPr>
              <w:t>项目总</w:t>
            </w:r>
            <w:r>
              <w:rPr>
                <w:rFonts w:hint="eastAsia" w:ascii="Times New Roman" w:hAnsi="Times New Roman" w:cs="Times New Roman"/>
                <w:b/>
                <w:color w:val="000000"/>
                <w:sz w:val="18"/>
                <w:szCs w:val="18"/>
              </w:rPr>
              <w:t>经费（万元）</w:t>
            </w:r>
          </w:p>
        </w:tc>
        <w:tc>
          <w:tcPr>
            <w:tcW w:w="1092" w:type="dxa"/>
            <w:vAlign w:val="center"/>
          </w:tcPr>
          <w:p>
            <w:pPr>
              <w:overflowPunct w:val="0"/>
              <w:spacing w:line="240" w:lineRule="exact"/>
              <w:jc w:val="center"/>
              <w:rPr>
                <w:rFonts w:ascii="Times New Roman" w:hAnsi="Times New Roman" w:cs="Times New Roman"/>
                <w:b/>
                <w:color w:val="000000"/>
                <w:sz w:val="18"/>
                <w:szCs w:val="18"/>
              </w:rPr>
            </w:pPr>
            <w:r>
              <w:rPr>
                <w:rFonts w:hint="eastAsia" w:ascii="Times New Roman" w:hAnsi="Times New Roman" w:cs="Times New Roman"/>
                <w:b/>
                <w:color w:val="000000"/>
                <w:sz w:val="18"/>
                <w:szCs w:val="18"/>
              </w:rPr>
              <w:t>申请财政</w:t>
            </w:r>
            <w:r>
              <w:rPr>
                <w:rFonts w:ascii="Times New Roman" w:hAnsi="Times New Roman" w:cs="Times New Roman"/>
                <w:b/>
                <w:color w:val="000000"/>
                <w:sz w:val="18"/>
                <w:szCs w:val="18"/>
              </w:rPr>
              <w:t>经费(万元)</w:t>
            </w:r>
          </w:p>
        </w:tc>
        <w:tc>
          <w:tcPr>
            <w:tcW w:w="1092" w:type="dxa"/>
            <w:vAlign w:val="center"/>
          </w:tcPr>
          <w:p>
            <w:pPr>
              <w:overflowPunct w:val="0"/>
              <w:spacing w:line="240" w:lineRule="exact"/>
              <w:jc w:val="center"/>
              <w:rPr>
                <w:rFonts w:hint="eastAsia" w:ascii="Times New Roman" w:hAnsi="Times New Roman" w:cs="Times New Roman" w:eastAsiaTheme="minorEastAsia"/>
                <w:b/>
                <w:color w:val="000000"/>
                <w:sz w:val="18"/>
                <w:szCs w:val="18"/>
                <w:lang w:eastAsia="zh-CN"/>
              </w:rPr>
            </w:pPr>
            <w:r>
              <w:rPr>
                <w:rFonts w:hint="eastAsia" w:ascii="Times New Roman" w:hAnsi="Times New Roman" w:cs="Times New Roman"/>
                <w:b/>
                <w:color w:val="000000"/>
                <w:sz w:val="18"/>
                <w:szCs w:val="18"/>
              </w:rPr>
              <w:t>依托平台</w:t>
            </w:r>
            <w:r>
              <w:rPr>
                <w:rFonts w:hint="eastAsia" w:ascii="Times New Roman" w:hAnsi="Times New Roman" w:cs="Times New Roman"/>
                <w:b w:val="0"/>
                <w:bCs/>
                <w:color w:val="000000"/>
                <w:sz w:val="18"/>
                <w:szCs w:val="18"/>
                <w:lang w:eastAsia="zh-CN"/>
              </w:rPr>
              <w:t>（全省重点实验室、省级新型研发机构、</w:t>
            </w:r>
            <w:r>
              <w:rPr>
                <w:rFonts w:hint="eastAsia" w:ascii="Times New Roman" w:hAnsi="Times New Roman" w:cs="Times New Roman"/>
                <w:bCs/>
                <w:sz w:val="18"/>
                <w:szCs w:val="18"/>
              </w:rPr>
              <w:t>省科技领军型企业、省科技小巨人企业</w:t>
            </w:r>
            <w:r>
              <w:rPr>
                <w:rFonts w:hint="eastAsia" w:ascii="Times New Roman" w:hAnsi="Times New Roman" w:cs="Times New Roman"/>
                <w:b w:val="0"/>
                <w:bCs/>
                <w:color w:val="000000"/>
                <w:sz w:val="18"/>
                <w:szCs w:val="18"/>
                <w:lang w:eastAsia="zh-CN"/>
              </w:rPr>
              <w:t>等）</w:t>
            </w:r>
          </w:p>
        </w:tc>
        <w:tc>
          <w:tcPr>
            <w:tcW w:w="1092" w:type="dxa"/>
            <w:vAlign w:val="center"/>
          </w:tcPr>
          <w:p>
            <w:pPr>
              <w:overflowPunct w:val="0"/>
              <w:spacing w:line="240" w:lineRule="exact"/>
              <w:jc w:val="center"/>
              <w:rPr>
                <w:rFonts w:hint="eastAsia" w:ascii="Times New Roman" w:hAnsi="Times New Roman" w:cs="Times New Roman" w:eastAsiaTheme="minorEastAsia"/>
                <w:b/>
                <w:color w:val="000000"/>
                <w:sz w:val="18"/>
                <w:szCs w:val="18"/>
                <w:lang w:eastAsia="zh-CN"/>
              </w:rPr>
            </w:pPr>
            <w:r>
              <w:rPr>
                <w:rFonts w:hint="eastAsia" w:ascii="Times New Roman" w:hAnsi="Times New Roman" w:cs="Times New Roman"/>
                <w:b/>
                <w:color w:val="000000"/>
                <w:sz w:val="18"/>
                <w:szCs w:val="18"/>
                <w:lang w:eastAsia="zh-CN"/>
              </w:rPr>
              <w:t>备注</w:t>
            </w:r>
            <w:r>
              <w:rPr>
                <w:rFonts w:hint="eastAsia" w:ascii="Times New Roman" w:hAnsi="Times New Roman" w:cs="Times New Roman"/>
                <w:b w:val="0"/>
                <w:bCs/>
                <w:color w:val="000000"/>
                <w:sz w:val="18"/>
                <w:szCs w:val="18"/>
                <w:lang w:eastAsia="zh-CN"/>
              </w:rPr>
              <w:t>（填科技特派团、督查激励</w:t>
            </w:r>
            <w:r>
              <w:rPr>
                <w:rFonts w:hint="eastAsia" w:ascii="Times New Roman" w:hAnsi="Times New Roman" w:cs="Times New Roman"/>
                <w:b w:val="0"/>
                <w:bCs/>
                <w:sz w:val="18"/>
                <w:szCs w:val="18"/>
                <w:lang w:eastAsia="zh-CN"/>
              </w:rPr>
              <w:t>等</w:t>
            </w:r>
            <w:r>
              <w:rPr>
                <w:rFonts w:hint="eastAsia" w:ascii="Times New Roman" w:hAnsi="Times New Roman" w:cs="Times New Roman"/>
                <w:b w:val="0"/>
                <w:bCs/>
                <w:color w:val="000000"/>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jc w:val="center"/>
        </w:trPr>
        <w:tc>
          <w:tcPr>
            <w:tcW w:w="428" w:type="dxa"/>
            <w:vAlign w:val="center"/>
          </w:tcPr>
          <w:p>
            <w:pPr>
              <w:spacing w:line="240" w:lineRule="exact"/>
              <w:jc w:val="center"/>
              <w:rPr>
                <w:rFonts w:ascii="宋体" w:hAnsi="宋体" w:eastAsia="宋体" w:cs="宋体"/>
                <w:color w:val="000000"/>
                <w:sz w:val="18"/>
                <w:szCs w:val="18"/>
              </w:rPr>
            </w:pPr>
            <w:r>
              <w:rPr>
                <w:rFonts w:hint="eastAsia" w:ascii="宋体" w:hAnsi="宋体" w:eastAsia="宋体" w:cs="宋体"/>
                <w:color w:val="000000"/>
                <w:sz w:val="18"/>
                <w:szCs w:val="18"/>
              </w:rPr>
              <w:t>1</w:t>
            </w:r>
          </w:p>
        </w:tc>
        <w:tc>
          <w:tcPr>
            <w:tcW w:w="1091" w:type="dxa"/>
            <w:shd w:val="clear" w:color="auto" w:fill="auto"/>
            <w:vAlign w:val="center"/>
          </w:tcPr>
          <w:p>
            <w:pPr>
              <w:overflowPunct w:val="0"/>
              <w:spacing w:line="240" w:lineRule="exact"/>
              <w:jc w:val="left"/>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****全国重点实验室建设</w:t>
            </w:r>
          </w:p>
        </w:tc>
        <w:tc>
          <w:tcPr>
            <w:tcW w:w="810" w:type="dxa"/>
            <w:shd w:val="clear" w:color="auto" w:fill="auto"/>
            <w:vAlign w:val="center"/>
          </w:tcPr>
          <w:p>
            <w:pPr>
              <w:spacing w:line="240" w:lineRule="exact"/>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w:t>
            </w:r>
          </w:p>
        </w:tc>
        <w:tc>
          <w:tcPr>
            <w:tcW w:w="888" w:type="dxa"/>
            <w:shd w:val="clear" w:color="auto" w:fill="auto"/>
            <w:vAlign w:val="center"/>
          </w:tcPr>
          <w:p>
            <w:pPr>
              <w:spacing w:line="240" w:lineRule="exact"/>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w:t>
            </w:r>
          </w:p>
        </w:tc>
        <w:tc>
          <w:tcPr>
            <w:tcW w:w="2539" w:type="dxa"/>
            <w:shd w:val="clear" w:color="auto" w:fill="auto"/>
            <w:vAlign w:val="center"/>
          </w:tcPr>
          <w:p>
            <w:pPr>
              <w:spacing w:line="240" w:lineRule="exact"/>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应用*****等技术，开展****等方面研究，完善实验室基础条件建设、人才队伍建设、学术交流机制等。培养创新高级专业人才</w:t>
            </w:r>
            <w:r>
              <w:rPr>
                <w:rFonts w:ascii="宋体" w:hAnsi="宋体" w:eastAsia="宋体" w:cs="宋体"/>
                <w:color w:val="000000" w:themeColor="text1"/>
                <w:sz w:val="18"/>
                <w:szCs w:val="18"/>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名以上，支持自由探索类基础研究项目</w:t>
            </w:r>
            <w:r>
              <w:rPr>
                <w:rFonts w:ascii="宋体" w:hAnsi="宋体" w:eastAsia="宋体" w:cs="宋体"/>
                <w:color w:val="000000" w:themeColor="text1"/>
                <w:sz w:val="18"/>
                <w:szCs w:val="18"/>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个，转化科研成果</w:t>
            </w:r>
            <w:r>
              <w:rPr>
                <w:rFonts w:ascii="宋体" w:hAnsi="宋体" w:eastAsia="宋体" w:cs="宋体"/>
                <w:color w:val="000000" w:themeColor="text1"/>
                <w:sz w:val="18"/>
                <w:szCs w:val="18"/>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项，促进技术合同成交额</w:t>
            </w:r>
            <w:r>
              <w:rPr>
                <w:rFonts w:ascii="宋体" w:hAnsi="宋体" w:eastAsia="宋体" w:cs="宋体"/>
                <w:color w:val="000000" w:themeColor="text1"/>
                <w:sz w:val="18"/>
                <w:szCs w:val="18"/>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万元，培训从事技术创新服务人员</w:t>
            </w:r>
            <w:r>
              <w:rPr>
                <w:rFonts w:ascii="宋体" w:hAnsi="宋体" w:eastAsia="宋体" w:cs="宋体"/>
                <w:color w:val="000000" w:themeColor="text1"/>
                <w:sz w:val="18"/>
                <w:szCs w:val="18"/>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人次，提供技术咨询/技术服务</w:t>
            </w:r>
            <w:r>
              <w:rPr>
                <w:rFonts w:ascii="宋体" w:hAnsi="宋体" w:eastAsia="宋体" w:cs="宋体"/>
                <w:color w:val="000000" w:themeColor="text1"/>
                <w:sz w:val="18"/>
                <w:szCs w:val="18"/>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人次。</w:t>
            </w:r>
          </w:p>
        </w:tc>
        <w:tc>
          <w:tcPr>
            <w:tcW w:w="1196" w:type="dxa"/>
            <w:vAlign w:val="center"/>
          </w:tcPr>
          <w:p>
            <w:pPr>
              <w:overflowPunct w:val="0"/>
              <w:spacing w:line="240" w:lineRule="exact"/>
              <w:jc w:val="center"/>
              <w:rPr>
                <w:rFonts w:ascii="宋体" w:hAnsi="宋体" w:eastAsia="宋体" w:cs="宋体"/>
                <w:color w:val="000000"/>
                <w:sz w:val="18"/>
                <w:szCs w:val="18"/>
              </w:rPr>
            </w:pPr>
          </w:p>
        </w:tc>
        <w:tc>
          <w:tcPr>
            <w:tcW w:w="1206" w:type="dxa"/>
            <w:vAlign w:val="center"/>
          </w:tcPr>
          <w:p>
            <w:pPr>
              <w:overflowPunct w:val="0"/>
              <w:spacing w:line="240" w:lineRule="exact"/>
              <w:jc w:val="center"/>
              <w:rPr>
                <w:rFonts w:ascii="宋体" w:hAnsi="宋体" w:eastAsia="宋体" w:cs="宋体"/>
                <w:color w:val="000000"/>
                <w:sz w:val="18"/>
                <w:szCs w:val="18"/>
              </w:rPr>
            </w:pPr>
          </w:p>
        </w:tc>
        <w:tc>
          <w:tcPr>
            <w:tcW w:w="1092" w:type="dxa"/>
            <w:vAlign w:val="center"/>
          </w:tcPr>
          <w:p>
            <w:pPr>
              <w:overflowPunct w:val="0"/>
              <w:spacing w:line="240" w:lineRule="exact"/>
              <w:jc w:val="center"/>
              <w:rPr>
                <w:rFonts w:ascii="宋体" w:hAnsi="宋体" w:eastAsia="宋体" w:cs="宋体"/>
                <w:color w:val="000000"/>
                <w:sz w:val="18"/>
                <w:szCs w:val="18"/>
              </w:rPr>
            </w:pPr>
          </w:p>
        </w:tc>
        <w:tc>
          <w:tcPr>
            <w:tcW w:w="1092" w:type="dxa"/>
            <w:vAlign w:val="center"/>
          </w:tcPr>
          <w:p>
            <w:pPr>
              <w:overflowPunct w:val="0"/>
              <w:spacing w:line="240" w:lineRule="exact"/>
              <w:jc w:val="center"/>
              <w:rPr>
                <w:rFonts w:ascii="宋体" w:hAnsi="宋体" w:eastAsia="宋体" w:cs="宋体"/>
                <w:color w:val="000000"/>
                <w:sz w:val="18"/>
                <w:szCs w:val="18"/>
              </w:rPr>
            </w:pPr>
          </w:p>
        </w:tc>
        <w:tc>
          <w:tcPr>
            <w:tcW w:w="1092" w:type="dxa"/>
            <w:vAlign w:val="center"/>
          </w:tcPr>
          <w:p>
            <w:pPr>
              <w:overflowPunct w:val="0"/>
              <w:spacing w:line="240" w:lineRule="exact"/>
              <w:jc w:val="center"/>
              <w:rPr>
                <w:rFonts w:ascii="宋体" w:hAnsi="宋体" w:eastAsia="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6" w:hRule="atLeast"/>
          <w:jc w:val="center"/>
        </w:trPr>
        <w:tc>
          <w:tcPr>
            <w:tcW w:w="428" w:type="dxa"/>
            <w:vAlign w:val="center"/>
          </w:tcPr>
          <w:p>
            <w:pPr>
              <w:spacing w:line="240" w:lineRule="exact"/>
              <w:jc w:val="center"/>
              <w:rPr>
                <w:rFonts w:hint="eastAsia" w:ascii="宋体" w:hAnsi="宋体" w:eastAsia="宋体" w:cs="宋体"/>
                <w:color w:val="000000"/>
                <w:sz w:val="18"/>
                <w:szCs w:val="18"/>
              </w:rPr>
            </w:pPr>
            <w:r>
              <w:rPr>
                <w:rFonts w:hint="eastAsia" w:ascii="宋体" w:hAnsi="宋体" w:eastAsia="宋体" w:cs="宋体"/>
                <w:color w:val="000000"/>
                <w:sz w:val="18"/>
                <w:szCs w:val="18"/>
              </w:rPr>
              <w:t>2</w:t>
            </w:r>
          </w:p>
        </w:tc>
        <w:tc>
          <w:tcPr>
            <w:tcW w:w="1091" w:type="dxa"/>
            <w:shd w:val="clear" w:color="auto" w:fill="auto"/>
            <w:vAlign w:val="center"/>
          </w:tcPr>
          <w:p>
            <w:pPr>
              <w:overflowPunct w:val="0"/>
              <w:spacing w:line="240" w:lineRule="exact"/>
              <w:jc w:val="left"/>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w:t>
            </w:r>
            <w:r>
              <w:rPr>
                <w:rFonts w:ascii="宋体" w:hAnsi="宋体" w:eastAsia="宋体" w:cs="宋体"/>
                <w:color w:val="000000" w:themeColor="text1"/>
                <w:sz w:val="18"/>
                <w:szCs w:val="18"/>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科技领军型企业能力</w:t>
            </w:r>
            <w:r>
              <w:rPr>
                <w:rFonts w:ascii="宋体" w:hAnsi="宋体" w:eastAsia="宋体" w:cs="宋体"/>
                <w:color w:val="000000" w:themeColor="text1"/>
                <w:sz w:val="18"/>
                <w:szCs w:val="18"/>
                <w14:textFill>
                  <w14:solidFill>
                    <w14:schemeClr w14:val="tx1"/>
                  </w14:solidFill>
                </w14:textFill>
              </w:rPr>
              <w:t>提升建设</w:t>
            </w:r>
          </w:p>
        </w:tc>
        <w:tc>
          <w:tcPr>
            <w:tcW w:w="810" w:type="dxa"/>
            <w:shd w:val="clear" w:color="auto" w:fill="auto"/>
            <w:vAlign w:val="center"/>
          </w:tcPr>
          <w:p>
            <w:pPr>
              <w:spacing w:line="240" w:lineRule="exact"/>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w:t>
            </w:r>
            <w:r>
              <w:rPr>
                <w:rFonts w:ascii="宋体" w:hAnsi="宋体" w:eastAsia="宋体" w:cs="宋体"/>
                <w:color w:val="000000" w:themeColor="text1"/>
                <w:sz w:val="18"/>
                <w:szCs w:val="18"/>
                <w14:textFill>
                  <w14:solidFill>
                    <w14:schemeClr w14:val="tx1"/>
                  </w14:solidFill>
                </w14:textFill>
              </w:rPr>
              <w:t>****</w:t>
            </w:r>
          </w:p>
        </w:tc>
        <w:tc>
          <w:tcPr>
            <w:tcW w:w="888" w:type="dxa"/>
            <w:shd w:val="clear" w:color="auto" w:fill="auto"/>
            <w:vAlign w:val="center"/>
          </w:tcPr>
          <w:p>
            <w:pPr>
              <w:spacing w:line="240" w:lineRule="exact"/>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w:t>
            </w:r>
          </w:p>
        </w:tc>
        <w:tc>
          <w:tcPr>
            <w:tcW w:w="2539" w:type="dxa"/>
            <w:shd w:val="clear" w:color="auto" w:fill="auto"/>
            <w:vAlign w:val="center"/>
          </w:tcPr>
          <w:p>
            <w:pPr>
              <w:spacing w:line="240" w:lineRule="exact"/>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通过</w:t>
            </w:r>
            <w:r>
              <w:rPr>
                <w:rFonts w:ascii="宋体" w:hAnsi="宋体" w:eastAsia="宋体" w:cs="宋体"/>
                <w:color w:val="000000" w:themeColor="text1"/>
                <w:sz w:val="18"/>
                <w:szCs w:val="18"/>
                <w14:textFill>
                  <w14:solidFill>
                    <w14:schemeClr w14:val="tx1"/>
                  </w14:solidFill>
                </w14:textFill>
              </w:rPr>
              <w:t>*****等</w:t>
            </w:r>
            <w:r>
              <w:rPr>
                <w:rFonts w:hint="eastAsia" w:ascii="宋体" w:hAnsi="宋体" w:eastAsia="宋体" w:cs="宋体"/>
                <w:color w:val="000000" w:themeColor="text1"/>
                <w:sz w:val="18"/>
                <w:szCs w:val="18"/>
                <w14:textFill>
                  <w14:solidFill>
                    <w14:schemeClr w14:val="tx1"/>
                  </w14:solidFill>
                </w14:textFill>
              </w:rPr>
              <w:t>方面研究</w:t>
            </w:r>
            <w:r>
              <w:rPr>
                <w:rFonts w:ascii="宋体" w:hAnsi="宋体" w:eastAsia="宋体" w:cs="宋体"/>
                <w:color w:val="000000" w:themeColor="text1"/>
                <w:sz w:val="18"/>
                <w:szCs w:val="18"/>
                <w14:textFill>
                  <w14:solidFill>
                    <w14:schemeClr w14:val="tx1"/>
                  </w14:solidFill>
                </w14:textFill>
              </w:rPr>
              <w:t>，取得*</w:t>
            </w:r>
            <w:r>
              <w:rPr>
                <w:rFonts w:hint="eastAsia" w:ascii="宋体" w:hAnsi="宋体" w:eastAsia="宋体" w:cs="宋体"/>
                <w:color w:val="000000" w:themeColor="text1"/>
                <w:sz w:val="18"/>
                <w:szCs w:val="18"/>
                <w14:textFill>
                  <w14:solidFill>
                    <w14:schemeClr w14:val="tx1"/>
                  </w14:solidFill>
                </w14:textFill>
              </w:rPr>
              <w:t>项基础研究成果，</w:t>
            </w:r>
            <w:r>
              <w:rPr>
                <w:rFonts w:ascii="宋体" w:hAnsi="宋体" w:eastAsia="宋体" w:cs="宋体"/>
                <w:color w:val="000000" w:themeColor="text1"/>
                <w:sz w:val="18"/>
                <w:szCs w:val="18"/>
                <w14:textFill>
                  <w14:solidFill>
                    <w14:schemeClr w14:val="tx1"/>
                  </w14:solidFill>
                </w14:textFill>
              </w:rPr>
              <w:t xml:space="preserve"> *项</w:t>
            </w:r>
            <w:r>
              <w:rPr>
                <w:rFonts w:hint="eastAsia" w:ascii="宋体" w:hAnsi="宋体" w:eastAsia="宋体" w:cs="宋体"/>
                <w:color w:val="000000" w:themeColor="text1"/>
                <w:sz w:val="18"/>
                <w:szCs w:val="18"/>
                <w14:textFill>
                  <w14:solidFill>
                    <w14:schemeClr w14:val="tx1"/>
                  </w14:solidFill>
                </w14:textFill>
              </w:rPr>
              <w:t>关键核心技术突破</w:t>
            </w:r>
            <w:r>
              <w:rPr>
                <w:rFonts w:ascii="宋体" w:hAnsi="宋体" w:eastAsia="宋体" w:cs="宋体"/>
                <w:color w:val="000000" w:themeColor="text1"/>
                <w:sz w:val="18"/>
                <w:szCs w:val="18"/>
                <w14:textFill>
                  <w14:solidFill>
                    <w14:schemeClr w14:val="tx1"/>
                  </w14:solidFill>
                </w14:textFill>
              </w:rPr>
              <w:t>，</w:t>
            </w:r>
            <w:r>
              <w:rPr>
                <w:rFonts w:hint="eastAsia" w:ascii="宋体" w:hAnsi="宋体" w:eastAsia="宋体" w:cs="宋体"/>
                <w:color w:val="000000" w:themeColor="text1"/>
                <w:sz w:val="18"/>
                <w:szCs w:val="18"/>
                <w:lang w:eastAsia="zh-CN"/>
                <w14:textFill>
                  <w14:solidFill>
                    <w14:schemeClr w14:val="tx1"/>
                  </w14:solidFill>
                </w14:textFill>
              </w:rPr>
              <w:t>预期增加销售收入</w:t>
            </w:r>
            <w:r>
              <w:rPr>
                <w:rFonts w:hint="eastAsia" w:ascii="宋体" w:hAnsi="宋体" w:eastAsia="宋体" w:cs="宋体"/>
                <w:color w:val="000000" w:themeColor="text1"/>
                <w:sz w:val="18"/>
                <w:szCs w:val="18"/>
                <w:lang w:val="en-US" w:eastAsia="zh-CN"/>
                <w14:textFill>
                  <w14:solidFill>
                    <w14:schemeClr w14:val="tx1"/>
                  </w14:solidFill>
                </w14:textFill>
              </w:rPr>
              <w:t>**万元，主要</w:t>
            </w:r>
            <w:r>
              <w:rPr>
                <w:rFonts w:ascii="宋体" w:hAnsi="宋体" w:eastAsia="宋体" w:cs="宋体"/>
                <w:color w:val="000000" w:themeColor="text1"/>
                <w:sz w:val="18"/>
                <w:szCs w:val="18"/>
                <w14:textFill>
                  <w14:solidFill>
                    <w14:schemeClr w14:val="tx1"/>
                  </w14:solidFill>
                </w14:textFill>
              </w:rPr>
              <w:t>绩效</w:t>
            </w:r>
            <w:r>
              <w:rPr>
                <w:rFonts w:hint="eastAsia" w:ascii="宋体" w:hAnsi="宋体" w:eastAsia="宋体" w:cs="宋体"/>
                <w:color w:val="000000" w:themeColor="text1"/>
                <w:sz w:val="18"/>
                <w:szCs w:val="18"/>
                <w14:textFill>
                  <w14:solidFill>
                    <w14:schemeClr w14:val="tx1"/>
                  </w14:solidFill>
                </w14:textFill>
              </w:rPr>
              <w:t>指标</w:t>
            </w:r>
            <w:r>
              <w:rPr>
                <w:rFonts w:ascii="宋体" w:hAnsi="宋体" w:eastAsia="宋体" w:cs="宋体"/>
                <w:color w:val="000000" w:themeColor="text1"/>
                <w:sz w:val="18"/>
                <w:szCs w:val="18"/>
                <w14:textFill>
                  <w14:solidFill>
                    <w14:schemeClr w14:val="tx1"/>
                  </w14:solidFill>
                </w14:textFill>
              </w:rPr>
              <w:t>：*****</w:t>
            </w:r>
          </w:p>
        </w:tc>
        <w:tc>
          <w:tcPr>
            <w:tcW w:w="1196" w:type="dxa"/>
            <w:vAlign w:val="center"/>
          </w:tcPr>
          <w:p>
            <w:pPr>
              <w:overflowPunct w:val="0"/>
              <w:spacing w:line="240" w:lineRule="exact"/>
              <w:jc w:val="center"/>
              <w:rPr>
                <w:rFonts w:ascii="宋体" w:hAnsi="宋体" w:eastAsia="宋体" w:cs="宋体"/>
                <w:color w:val="000000"/>
                <w:sz w:val="18"/>
                <w:szCs w:val="18"/>
              </w:rPr>
            </w:pPr>
          </w:p>
        </w:tc>
        <w:tc>
          <w:tcPr>
            <w:tcW w:w="1206" w:type="dxa"/>
            <w:vAlign w:val="center"/>
          </w:tcPr>
          <w:p>
            <w:pPr>
              <w:overflowPunct w:val="0"/>
              <w:spacing w:line="240" w:lineRule="exact"/>
              <w:jc w:val="center"/>
              <w:rPr>
                <w:rFonts w:ascii="宋体" w:hAnsi="宋体" w:eastAsia="宋体" w:cs="宋体"/>
                <w:color w:val="000000"/>
                <w:sz w:val="18"/>
                <w:szCs w:val="18"/>
              </w:rPr>
            </w:pPr>
          </w:p>
        </w:tc>
        <w:tc>
          <w:tcPr>
            <w:tcW w:w="1092" w:type="dxa"/>
            <w:vAlign w:val="center"/>
          </w:tcPr>
          <w:p>
            <w:pPr>
              <w:overflowPunct w:val="0"/>
              <w:spacing w:line="240" w:lineRule="exact"/>
              <w:jc w:val="center"/>
              <w:rPr>
                <w:rFonts w:ascii="宋体" w:hAnsi="宋体" w:eastAsia="宋体" w:cs="宋体"/>
                <w:color w:val="000000"/>
                <w:sz w:val="18"/>
                <w:szCs w:val="18"/>
              </w:rPr>
            </w:pPr>
          </w:p>
        </w:tc>
        <w:tc>
          <w:tcPr>
            <w:tcW w:w="1092" w:type="dxa"/>
            <w:vAlign w:val="center"/>
          </w:tcPr>
          <w:p>
            <w:pPr>
              <w:overflowPunct w:val="0"/>
              <w:spacing w:line="240" w:lineRule="exact"/>
              <w:jc w:val="center"/>
              <w:rPr>
                <w:rFonts w:ascii="宋体" w:hAnsi="宋体" w:eastAsia="宋体" w:cs="宋体"/>
                <w:color w:val="000000"/>
                <w:sz w:val="18"/>
                <w:szCs w:val="18"/>
              </w:rPr>
            </w:pPr>
          </w:p>
        </w:tc>
        <w:tc>
          <w:tcPr>
            <w:tcW w:w="1092" w:type="dxa"/>
            <w:vAlign w:val="center"/>
          </w:tcPr>
          <w:p>
            <w:pPr>
              <w:overflowPunct w:val="0"/>
              <w:spacing w:line="240" w:lineRule="exact"/>
              <w:jc w:val="center"/>
              <w:rPr>
                <w:rFonts w:ascii="宋体" w:hAnsi="宋体" w:eastAsia="宋体" w:cs="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8" w:hRule="atLeast"/>
          <w:jc w:val="center"/>
        </w:trPr>
        <w:tc>
          <w:tcPr>
            <w:tcW w:w="428" w:type="dxa"/>
            <w:vAlign w:val="center"/>
          </w:tcPr>
          <w:p>
            <w:pPr>
              <w:spacing w:line="240" w:lineRule="exact"/>
              <w:jc w:val="center"/>
              <w:rPr>
                <w:rFonts w:ascii="宋体" w:hAnsi="宋体" w:eastAsia="宋体" w:cs="宋体"/>
                <w:color w:val="000000"/>
                <w:sz w:val="18"/>
                <w:szCs w:val="18"/>
              </w:rPr>
            </w:pPr>
            <w:r>
              <w:rPr>
                <w:rFonts w:ascii="宋体" w:hAnsi="宋体" w:eastAsia="宋体" w:cs="宋体"/>
                <w:color w:val="000000"/>
                <w:sz w:val="18"/>
                <w:szCs w:val="18"/>
              </w:rPr>
              <w:t>3</w:t>
            </w:r>
          </w:p>
        </w:tc>
        <w:tc>
          <w:tcPr>
            <w:tcW w:w="1091" w:type="dxa"/>
            <w:shd w:val="clear" w:color="auto" w:fill="auto"/>
            <w:vAlign w:val="center"/>
          </w:tcPr>
          <w:p>
            <w:pPr>
              <w:overflowPunct w:val="0"/>
              <w:spacing w:line="240" w:lineRule="exact"/>
              <w:jc w:val="left"/>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w:t>
            </w:r>
            <w:r>
              <w:rPr>
                <w:rFonts w:ascii="宋体" w:hAnsi="宋体" w:eastAsia="宋体" w:cs="宋体"/>
                <w:color w:val="000000" w:themeColor="text1"/>
                <w:sz w:val="18"/>
                <w:szCs w:val="18"/>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国家创新型城市建设</w:t>
            </w:r>
          </w:p>
        </w:tc>
        <w:tc>
          <w:tcPr>
            <w:tcW w:w="810" w:type="dxa"/>
            <w:shd w:val="clear" w:color="auto" w:fill="auto"/>
            <w:vAlign w:val="center"/>
          </w:tcPr>
          <w:p>
            <w:pPr>
              <w:spacing w:line="240" w:lineRule="exact"/>
              <w:jc w:val="center"/>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w:t>
            </w:r>
          </w:p>
        </w:tc>
        <w:tc>
          <w:tcPr>
            <w:tcW w:w="888" w:type="dxa"/>
            <w:shd w:val="clear" w:color="auto" w:fill="auto"/>
            <w:vAlign w:val="center"/>
          </w:tcPr>
          <w:p>
            <w:pPr>
              <w:spacing w:line="240" w:lineRule="exact"/>
              <w:jc w:val="center"/>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w:t>
            </w:r>
          </w:p>
        </w:tc>
        <w:tc>
          <w:tcPr>
            <w:tcW w:w="2539" w:type="dxa"/>
            <w:shd w:val="clear" w:color="auto" w:fill="auto"/>
            <w:vAlign w:val="center"/>
          </w:tcPr>
          <w:p>
            <w:pPr>
              <w:spacing w:line="240" w:lineRule="exact"/>
              <w:rPr>
                <w:rFonts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围绕高水平建设国家创新型城市，主要开展*****等工作。转化科技成果</w:t>
            </w:r>
            <w:r>
              <w:rPr>
                <w:rFonts w:ascii="宋体" w:hAnsi="宋体" w:eastAsia="宋体" w:cs="宋体"/>
                <w:color w:val="000000" w:themeColor="text1"/>
                <w:sz w:val="18"/>
                <w:szCs w:val="18"/>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项以上，培育国家高新技术企业</w:t>
            </w:r>
            <w:r>
              <w:rPr>
                <w:rFonts w:ascii="宋体" w:hAnsi="宋体" w:eastAsia="宋体" w:cs="宋体"/>
                <w:color w:val="000000" w:themeColor="text1"/>
                <w:sz w:val="18"/>
                <w:szCs w:val="18"/>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家以上，科技型中小企业</w:t>
            </w:r>
            <w:r>
              <w:rPr>
                <w:rFonts w:ascii="宋体" w:hAnsi="宋体" w:eastAsia="宋体" w:cs="宋体"/>
                <w:color w:val="000000" w:themeColor="text1"/>
                <w:sz w:val="18"/>
                <w:szCs w:val="18"/>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家以上，培训技术创新服务人员</w:t>
            </w:r>
            <w:r>
              <w:rPr>
                <w:rFonts w:ascii="宋体" w:hAnsi="宋体" w:eastAsia="宋体" w:cs="宋体"/>
                <w:color w:val="000000" w:themeColor="text1"/>
                <w:sz w:val="18"/>
                <w:szCs w:val="18"/>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人，提供技术咨询/技术服务</w:t>
            </w:r>
            <w:r>
              <w:rPr>
                <w:rFonts w:ascii="宋体" w:hAnsi="宋体" w:eastAsia="宋体" w:cs="宋体"/>
                <w:color w:val="000000" w:themeColor="text1"/>
                <w:sz w:val="18"/>
                <w:szCs w:val="18"/>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人次。</w:t>
            </w:r>
          </w:p>
        </w:tc>
        <w:tc>
          <w:tcPr>
            <w:tcW w:w="1196" w:type="dxa"/>
            <w:vAlign w:val="center"/>
          </w:tcPr>
          <w:p>
            <w:pPr>
              <w:overflowPunct w:val="0"/>
              <w:spacing w:line="240" w:lineRule="exact"/>
              <w:jc w:val="center"/>
              <w:rPr>
                <w:rFonts w:ascii="宋体" w:hAnsi="宋体" w:eastAsia="宋体" w:cs="宋体"/>
                <w:color w:val="000000"/>
                <w:sz w:val="18"/>
                <w:szCs w:val="18"/>
              </w:rPr>
            </w:pPr>
          </w:p>
        </w:tc>
        <w:tc>
          <w:tcPr>
            <w:tcW w:w="1206" w:type="dxa"/>
            <w:vAlign w:val="center"/>
          </w:tcPr>
          <w:p>
            <w:pPr>
              <w:overflowPunct w:val="0"/>
              <w:spacing w:line="240" w:lineRule="exact"/>
              <w:jc w:val="center"/>
              <w:rPr>
                <w:rFonts w:ascii="宋体" w:hAnsi="宋体" w:eastAsia="宋体" w:cs="宋体"/>
                <w:color w:val="000000"/>
                <w:sz w:val="18"/>
                <w:szCs w:val="18"/>
              </w:rPr>
            </w:pPr>
          </w:p>
        </w:tc>
        <w:tc>
          <w:tcPr>
            <w:tcW w:w="1092" w:type="dxa"/>
            <w:vAlign w:val="center"/>
          </w:tcPr>
          <w:p>
            <w:pPr>
              <w:overflowPunct w:val="0"/>
              <w:spacing w:line="240" w:lineRule="exact"/>
              <w:jc w:val="center"/>
              <w:rPr>
                <w:rFonts w:ascii="宋体" w:hAnsi="宋体" w:eastAsia="宋体" w:cs="宋体"/>
                <w:color w:val="000000"/>
                <w:sz w:val="18"/>
                <w:szCs w:val="18"/>
              </w:rPr>
            </w:pPr>
          </w:p>
        </w:tc>
        <w:tc>
          <w:tcPr>
            <w:tcW w:w="1092" w:type="dxa"/>
            <w:vAlign w:val="center"/>
          </w:tcPr>
          <w:p>
            <w:pPr>
              <w:overflowPunct w:val="0"/>
              <w:spacing w:line="240" w:lineRule="exact"/>
              <w:jc w:val="center"/>
              <w:rPr>
                <w:rFonts w:ascii="宋体" w:hAnsi="宋体" w:eastAsia="宋体" w:cs="宋体"/>
                <w:color w:val="000000"/>
                <w:sz w:val="18"/>
                <w:szCs w:val="18"/>
              </w:rPr>
            </w:pPr>
          </w:p>
        </w:tc>
        <w:tc>
          <w:tcPr>
            <w:tcW w:w="1092" w:type="dxa"/>
            <w:vAlign w:val="center"/>
          </w:tcPr>
          <w:p>
            <w:pPr>
              <w:overflowPunct w:val="0"/>
              <w:spacing w:line="240" w:lineRule="exact"/>
              <w:jc w:val="center"/>
              <w:rPr>
                <w:rFonts w:ascii="宋体" w:hAnsi="宋体" w:eastAsia="宋体" w:cs="宋体"/>
                <w:color w:val="000000"/>
                <w:sz w:val="18"/>
                <w:szCs w:val="18"/>
              </w:rPr>
            </w:pPr>
          </w:p>
        </w:tc>
      </w:tr>
    </w:tbl>
    <w:p>
      <w:pPr>
        <w:ind w:right="640"/>
        <w:rPr>
          <w:rFonts w:hint="default" w:ascii="宋体" w:hAnsi="宋体" w:eastAsia="宋体" w:cs="Times New Roman"/>
          <w:szCs w:val="21"/>
          <w:lang w:val="en-US" w:eastAsia="zh-CN"/>
        </w:rPr>
      </w:pPr>
      <w:r>
        <w:rPr>
          <w:rFonts w:hint="eastAsia" w:ascii="宋体" w:hAnsi="宋体" w:eastAsia="宋体" w:cs="Times New Roman"/>
          <w:szCs w:val="21"/>
        </w:rPr>
        <w:t>备注</w:t>
      </w:r>
      <w:r>
        <w:rPr>
          <w:rFonts w:ascii="宋体" w:hAnsi="宋体" w:eastAsia="宋体" w:cs="Times New Roman"/>
          <w:szCs w:val="21"/>
        </w:rPr>
        <w:t>：</w:t>
      </w:r>
      <w:r>
        <w:rPr>
          <w:rFonts w:hint="eastAsia" w:ascii="宋体" w:hAnsi="宋体" w:eastAsia="宋体" w:cs="Times New Roman"/>
          <w:szCs w:val="21"/>
          <w:lang w:val="en-US" w:eastAsia="zh-CN"/>
        </w:rPr>
        <w:t>1. 汇总表由</w:t>
      </w:r>
      <w:r>
        <w:rPr>
          <w:rFonts w:hint="eastAsia" w:ascii="宋体" w:hAnsi="宋体" w:eastAsia="宋体" w:cs="Times New Roman"/>
          <w:szCs w:val="21"/>
        </w:rPr>
        <w:t>设区市科技局、省属本科高校、省属科研院所</w:t>
      </w:r>
      <w:r>
        <w:rPr>
          <w:rFonts w:hint="eastAsia" w:ascii="宋体" w:hAnsi="宋体" w:eastAsia="宋体" w:cs="Times New Roman"/>
          <w:szCs w:val="21"/>
          <w:lang w:eastAsia="zh-CN"/>
        </w:rPr>
        <w:t>、浙江大学、省国资委、省卫健委</w:t>
      </w:r>
      <w:r>
        <w:rPr>
          <w:rFonts w:hint="eastAsia" w:ascii="宋体" w:hAnsi="宋体" w:eastAsia="宋体" w:cs="Times New Roman"/>
          <w:szCs w:val="21"/>
        </w:rPr>
        <w:t>等归口管理部门</w:t>
      </w:r>
      <w:r>
        <w:rPr>
          <w:rFonts w:hint="eastAsia" w:ascii="宋体" w:hAnsi="宋体" w:eastAsia="宋体" w:cs="Times New Roman"/>
          <w:szCs w:val="21"/>
          <w:lang w:eastAsia="zh-CN"/>
        </w:rPr>
        <w:t>填报；</w:t>
      </w:r>
      <w:r>
        <w:rPr>
          <w:rFonts w:hint="eastAsia" w:ascii="宋体" w:hAnsi="宋体" w:eastAsia="宋体" w:cs="Times New Roman"/>
          <w:szCs w:val="21"/>
          <w:lang w:val="en-US" w:eastAsia="zh-CN"/>
        </w:rPr>
        <w:t xml:space="preserve"> </w:t>
      </w:r>
    </w:p>
    <w:p>
      <w:pPr>
        <w:ind w:right="640"/>
        <w:rPr>
          <w:rFonts w:ascii="宋体" w:hAnsi="宋体" w:eastAsia="宋体" w:cs="Times New Roman"/>
          <w:szCs w:val="21"/>
        </w:rPr>
      </w:pPr>
      <w:r>
        <w:rPr>
          <w:rFonts w:hint="eastAsia" w:ascii="宋体" w:hAnsi="宋体" w:eastAsia="宋体" w:cs="Times New Roman"/>
          <w:szCs w:val="21"/>
          <w:lang w:val="en-US" w:eastAsia="zh-CN"/>
        </w:rPr>
        <w:t xml:space="preserve">      2</w:t>
      </w:r>
      <w:r>
        <w:rPr>
          <w:rFonts w:hint="eastAsia" w:ascii="宋体" w:hAnsi="宋体" w:eastAsia="宋体" w:cs="Times New Roman"/>
          <w:szCs w:val="21"/>
        </w:rPr>
        <w:t>. 主要</w:t>
      </w:r>
      <w:r>
        <w:rPr>
          <w:rFonts w:hint="eastAsia" w:ascii="宋体" w:hAnsi="宋体" w:eastAsia="宋体" w:cs="Times New Roman"/>
          <w:szCs w:val="21"/>
          <w:lang w:eastAsia="zh-CN"/>
        </w:rPr>
        <w:t>实施</w:t>
      </w:r>
      <w:r>
        <w:rPr>
          <w:rFonts w:ascii="宋体" w:hAnsi="宋体" w:eastAsia="宋体" w:cs="Times New Roman"/>
          <w:szCs w:val="21"/>
        </w:rPr>
        <w:t>内容</w:t>
      </w:r>
      <w:r>
        <w:rPr>
          <w:rFonts w:hint="eastAsia" w:ascii="宋体" w:hAnsi="宋体" w:eastAsia="宋体" w:cs="Times New Roman"/>
          <w:szCs w:val="21"/>
        </w:rPr>
        <w:t>填写要求文字</w:t>
      </w:r>
      <w:r>
        <w:rPr>
          <w:rFonts w:ascii="宋体" w:hAnsi="宋体" w:eastAsia="宋体" w:cs="Times New Roman"/>
          <w:szCs w:val="21"/>
        </w:rPr>
        <w:t>精炼、突出</w:t>
      </w:r>
      <w:r>
        <w:rPr>
          <w:rFonts w:hint="eastAsia" w:ascii="宋体" w:hAnsi="宋体" w:eastAsia="宋体" w:cs="Times New Roman"/>
          <w:szCs w:val="21"/>
        </w:rPr>
        <w:t>建设</w:t>
      </w:r>
      <w:r>
        <w:rPr>
          <w:rFonts w:ascii="宋体" w:hAnsi="宋体" w:eastAsia="宋体" w:cs="Times New Roman"/>
          <w:szCs w:val="21"/>
        </w:rPr>
        <w:t>重点</w:t>
      </w:r>
      <w:r>
        <w:rPr>
          <w:rFonts w:hint="eastAsia" w:ascii="宋体" w:hAnsi="宋体" w:eastAsia="宋体" w:cs="Times New Roman"/>
          <w:szCs w:val="21"/>
        </w:rPr>
        <w:t>、</w:t>
      </w:r>
      <w:r>
        <w:rPr>
          <w:rFonts w:ascii="宋体" w:hAnsi="宋体" w:eastAsia="宋体" w:cs="Times New Roman"/>
          <w:szCs w:val="21"/>
        </w:rPr>
        <w:t>明确主要绩效指标。</w:t>
      </w:r>
    </w:p>
    <w:p>
      <w:pPr>
        <w:jc w:val="left"/>
        <w:rPr>
          <w:rFonts w:hint="eastAsia" w:ascii="Times New Roman" w:hAnsi="Times New Roman" w:eastAsia="黑体" w:cs="Times New Roman"/>
          <w:sz w:val="32"/>
          <w:szCs w:val="32"/>
        </w:rPr>
      </w:pPr>
    </w:p>
    <w:p>
      <w:pPr>
        <w:jc w:val="left"/>
        <w:rPr>
          <w:rFonts w:hint="eastAsia" w:ascii="Times New Roman" w:hAnsi="Times New Roman" w:eastAsia="黑体" w:cs="Times New Roman"/>
          <w:sz w:val="32"/>
          <w:szCs w:val="32"/>
        </w:rPr>
      </w:pPr>
    </w:p>
    <w:p>
      <w:pPr>
        <w:spacing w:line="20" w:lineRule="exact"/>
        <w:rPr>
          <w:rFonts w:ascii="Times New Roman" w:hAnsi="Times New Roman" w:eastAsia="仿宋" w:cs="Times New Roman"/>
          <w:b/>
          <w:color w:val="000000" w:themeColor="text1"/>
          <w:sz w:val="32"/>
          <w:szCs w:val="32"/>
          <w14:textFill>
            <w14:solidFill>
              <w14:schemeClr w14:val="tx1"/>
            </w14:solidFill>
          </w14:textFill>
        </w:rPr>
      </w:pPr>
    </w:p>
    <w:sectPr>
      <w:footerReference r:id="rId3" w:type="default"/>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HorizontalSpacing w:val="105"/>
  <w:drawingGridVerticalSpacing w:val="319"/>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3YzhiODM2YTA3YTI1ZDgwODBmMGYwNzNlMTg5OGQifQ=="/>
  </w:docVars>
  <w:rsids>
    <w:rsidRoot w:val="000E6191"/>
    <w:rsid w:val="00015084"/>
    <w:rsid w:val="0005423F"/>
    <w:rsid w:val="00091F98"/>
    <w:rsid w:val="000D4112"/>
    <w:rsid w:val="000E595E"/>
    <w:rsid w:val="000E6191"/>
    <w:rsid w:val="000F66C5"/>
    <w:rsid w:val="001336C5"/>
    <w:rsid w:val="001A1B6D"/>
    <w:rsid w:val="001C7747"/>
    <w:rsid w:val="001E10DC"/>
    <w:rsid w:val="001E35D1"/>
    <w:rsid w:val="00210D70"/>
    <w:rsid w:val="00227CF0"/>
    <w:rsid w:val="002F5A89"/>
    <w:rsid w:val="00345CFD"/>
    <w:rsid w:val="00354B6D"/>
    <w:rsid w:val="00371B61"/>
    <w:rsid w:val="003B3643"/>
    <w:rsid w:val="003D1541"/>
    <w:rsid w:val="004261D3"/>
    <w:rsid w:val="004353EC"/>
    <w:rsid w:val="004668BB"/>
    <w:rsid w:val="00474361"/>
    <w:rsid w:val="004A6D55"/>
    <w:rsid w:val="004E0269"/>
    <w:rsid w:val="004E3F01"/>
    <w:rsid w:val="004F3FC5"/>
    <w:rsid w:val="0052619F"/>
    <w:rsid w:val="0054001A"/>
    <w:rsid w:val="00576E21"/>
    <w:rsid w:val="00581663"/>
    <w:rsid w:val="005F219E"/>
    <w:rsid w:val="005F3511"/>
    <w:rsid w:val="005F5574"/>
    <w:rsid w:val="00612BDA"/>
    <w:rsid w:val="006722BD"/>
    <w:rsid w:val="00690C98"/>
    <w:rsid w:val="007235F3"/>
    <w:rsid w:val="0072586E"/>
    <w:rsid w:val="007258C0"/>
    <w:rsid w:val="0073621F"/>
    <w:rsid w:val="00745F54"/>
    <w:rsid w:val="007D1F1B"/>
    <w:rsid w:val="007E54E5"/>
    <w:rsid w:val="008050BD"/>
    <w:rsid w:val="0088182F"/>
    <w:rsid w:val="0088433A"/>
    <w:rsid w:val="00892047"/>
    <w:rsid w:val="008F129A"/>
    <w:rsid w:val="00921D01"/>
    <w:rsid w:val="00965210"/>
    <w:rsid w:val="0098137F"/>
    <w:rsid w:val="009C5079"/>
    <w:rsid w:val="009D2FEC"/>
    <w:rsid w:val="00A24EB1"/>
    <w:rsid w:val="00A43218"/>
    <w:rsid w:val="00AA6A9A"/>
    <w:rsid w:val="00AF75AF"/>
    <w:rsid w:val="00B90F3D"/>
    <w:rsid w:val="00BA215E"/>
    <w:rsid w:val="00BC1990"/>
    <w:rsid w:val="00BC1DB7"/>
    <w:rsid w:val="00BC4699"/>
    <w:rsid w:val="00BD44A7"/>
    <w:rsid w:val="00BE7D8C"/>
    <w:rsid w:val="00C05413"/>
    <w:rsid w:val="00C10AA2"/>
    <w:rsid w:val="00C75D5F"/>
    <w:rsid w:val="00CB3E13"/>
    <w:rsid w:val="00D511EE"/>
    <w:rsid w:val="00D76CF5"/>
    <w:rsid w:val="00D951E9"/>
    <w:rsid w:val="00DE095B"/>
    <w:rsid w:val="00E01FC1"/>
    <w:rsid w:val="00E155A3"/>
    <w:rsid w:val="00E43C63"/>
    <w:rsid w:val="00E55F13"/>
    <w:rsid w:val="00E571EA"/>
    <w:rsid w:val="00E653DC"/>
    <w:rsid w:val="00F03CE9"/>
    <w:rsid w:val="00F12FEE"/>
    <w:rsid w:val="00F17669"/>
    <w:rsid w:val="00F35B29"/>
    <w:rsid w:val="00F64A3E"/>
    <w:rsid w:val="00FC0954"/>
    <w:rsid w:val="0D1EB60B"/>
    <w:rsid w:val="24DE0BA9"/>
    <w:rsid w:val="2EB3D846"/>
    <w:rsid w:val="32FFFCCC"/>
    <w:rsid w:val="3777047B"/>
    <w:rsid w:val="383E3C25"/>
    <w:rsid w:val="3CDF52DA"/>
    <w:rsid w:val="3DFEE7CD"/>
    <w:rsid w:val="3EDDED87"/>
    <w:rsid w:val="50F7A67D"/>
    <w:rsid w:val="51FD3C19"/>
    <w:rsid w:val="55AF3F17"/>
    <w:rsid w:val="59F72124"/>
    <w:rsid w:val="5B9B518C"/>
    <w:rsid w:val="5DFAD436"/>
    <w:rsid w:val="5EFC7226"/>
    <w:rsid w:val="67FFDF5E"/>
    <w:rsid w:val="6B5CF388"/>
    <w:rsid w:val="6F774024"/>
    <w:rsid w:val="73FF78A1"/>
    <w:rsid w:val="75F6CA61"/>
    <w:rsid w:val="7ADB6BC2"/>
    <w:rsid w:val="7BEB040B"/>
    <w:rsid w:val="7FFE1620"/>
    <w:rsid w:val="A3FFF556"/>
    <w:rsid w:val="B7BB6942"/>
    <w:rsid w:val="BFFB372D"/>
    <w:rsid w:val="BFFC8E52"/>
    <w:rsid w:val="CDFF8783"/>
    <w:rsid w:val="D2F6723C"/>
    <w:rsid w:val="DFFE1C2C"/>
    <w:rsid w:val="E6FFCF01"/>
    <w:rsid w:val="E77714DC"/>
    <w:rsid w:val="E8EFFFD9"/>
    <w:rsid w:val="E9E2C8CE"/>
    <w:rsid w:val="EFFEC6FC"/>
    <w:rsid w:val="F0DE77C2"/>
    <w:rsid w:val="F3BADC3F"/>
    <w:rsid w:val="F3E77F96"/>
    <w:rsid w:val="F7BF5AC6"/>
    <w:rsid w:val="FBF93821"/>
    <w:rsid w:val="FD73B36F"/>
    <w:rsid w:val="FDFB1216"/>
    <w:rsid w:val="FED7FB06"/>
    <w:rsid w:val="FEFFDE57"/>
    <w:rsid w:val="FF3B4AC8"/>
    <w:rsid w:val="FF3B6FA0"/>
    <w:rsid w:val="FF44C16D"/>
    <w:rsid w:val="FF77CD10"/>
    <w:rsid w:val="FF7FF9F2"/>
    <w:rsid w:val="FFBFF117"/>
    <w:rsid w:val="FFD2E5F2"/>
    <w:rsid w:val="FFEA355D"/>
    <w:rsid w:val="FFEF77C1"/>
    <w:rsid w:val="FFF74DF7"/>
    <w:rsid w:val="FFFED0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qFormat/>
    <w:uiPriority w:val="99"/>
    <w:rPr>
      <w:rFonts w:asciiTheme="minorHAnsi" w:hAnsiTheme="minorHAnsi" w:eastAsiaTheme="minorEastAsia" w:cstheme="minorBidi"/>
      <w:kern w:val="2"/>
      <w:sz w:val="18"/>
      <w:szCs w:val="1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10</Pages>
  <Words>627</Words>
  <Characters>3578</Characters>
  <Lines>29</Lines>
  <Paragraphs>8</Paragraphs>
  <TotalTime>13</TotalTime>
  <ScaleCrop>false</ScaleCrop>
  <LinksUpToDate>false</LinksUpToDate>
  <CharactersWithSpaces>4197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2024-03-14T18:00:00Z</dcterms:created>
  <dc:creator>AutoBVT</dc:creator>
  <cp:lastModifiedBy>hxt</cp:lastModifiedBy>
  <cp:lastPrinted>2024-03-15T08:12:00Z</cp:lastPrinted>
  <dcterms:modified xsi:type="dcterms:W3CDTF">2024-03-14T03:24:13Z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4D14232D31074CF5B7CDE81A154AEE45_12</vt:lpwstr>
  </property>
</Properties>
</file>