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关于邀请参加中欧科创对接沙龙的通知</w:t>
      </w:r>
    </w:p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各有关高校科协：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习近平总书记要求浙江要在以科技创新塑造发展新优势上走在前列。为进一步推动科技人文交流和青年创新合作，有效集聚海内外科技创新力量和优势资源，省科协将于5月下旬联合一批欧洲大学、科研机构开展相关活动，现邀请贵校派代表参加，具体如下：</w:t>
      </w:r>
    </w:p>
    <w:p>
      <w:pPr>
        <w:pStyle w:val="29"/>
        <w:numPr>
          <w:ilvl w:val="0"/>
          <w:numId w:val="1"/>
        </w:numPr>
        <w:contextualSpacing w:val="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活动基本情况</w:t>
      </w:r>
    </w:p>
    <w:p>
      <w:pPr>
        <w:pStyle w:val="29"/>
        <w:tabs>
          <w:tab w:val="left" w:pos="1418"/>
        </w:tabs>
        <w:ind w:left="640"/>
        <w:rPr>
          <w:rFonts w:ascii="Times New Roman" w:hAnsi="Times New Roman" w:eastAsia="楷体"/>
          <w:b/>
          <w:bCs/>
          <w:sz w:val="32"/>
          <w:szCs w:val="32"/>
        </w:rPr>
      </w:pPr>
      <w:r>
        <w:rPr>
          <w:rFonts w:ascii="Times New Roman" w:hAnsi="Times New Roman" w:eastAsia="楷体"/>
          <w:b/>
          <w:bCs/>
          <w:sz w:val="32"/>
          <w:szCs w:val="32"/>
          <w:lang w:eastAsia="zh-Hans"/>
        </w:rPr>
        <w:t>（一）</w:t>
      </w:r>
      <w:r>
        <w:rPr>
          <w:rFonts w:ascii="Times New Roman" w:hAnsi="Times New Roman" w:eastAsia="楷体"/>
          <w:b/>
          <w:bCs/>
          <w:sz w:val="32"/>
          <w:szCs w:val="32"/>
        </w:rPr>
        <w:t>活动名称</w:t>
      </w:r>
    </w:p>
    <w:p>
      <w:pPr>
        <w:ind w:left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中欧科创对接沙龙</w:t>
      </w:r>
    </w:p>
    <w:p>
      <w:pPr>
        <w:ind w:left="640"/>
        <w:rPr>
          <w:rFonts w:ascii="Times New Roman" w:hAnsi="Times New Roman" w:eastAsia="楷体"/>
          <w:b/>
          <w:bCs/>
          <w:sz w:val="32"/>
          <w:szCs w:val="32"/>
        </w:rPr>
      </w:pPr>
      <w:r>
        <w:rPr>
          <w:rFonts w:ascii="Times New Roman" w:hAnsi="Times New Roman" w:eastAsia="楷体"/>
          <w:b/>
          <w:bCs/>
          <w:sz w:val="32"/>
          <w:szCs w:val="32"/>
          <w:lang w:eastAsia="zh-Hans"/>
        </w:rPr>
        <w:t>（二）</w:t>
      </w:r>
      <w:r>
        <w:rPr>
          <w:rFonts w:ascii="Times New Roman" w:hAnsi="Times New Roman" w:eastAsia="楷体"/>
          <w:b/>
          <w:bCs/>
          <w:sz w:val="32"/>
          <w:szCs w:val="32"/>
        </w:rPr>
        <w:t>时间地点</w:t>
      </w:r>
    </w:p>
    <w:p>
      <w:pPr>
        <w:ind w:left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时间：2024年5月23日（周四），14:00-17:00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地点：南湖未来</w:t>
      </w:r>
      <w:r>
        <w:rPr>
          <w:rFonts w:hint="eastAsia" w:ascii="Times New Roman" w:hAnsi="Times New Roman" w:eastAsia="仿宋_GB2312"/>
          <w:sz w:val="32"/>
          <w:szCs w:val="32"/>
        </w:rPr>
        <w:t>科学园1号楼3楼多功能厅（杭州市余杭区中泰街道铜山溪路2号）</w:t>
      </w:r>
    </w:p>
    <w:p>
      <w:pPr>
        <w:pStyle w:val="29"/>
        <w:tabs>
          <w:tab w:val="left" w:pos="1418"/>
        </w:tabs>
        <w:ind w:left="640"/>
        <w:rPr>
          <w:rFonts w:ascii="Times New Roman" w:hAnsi="Times New Roman" w:eastAsia="楷体"/>
          <w:b/>
          <w:bCs/>
          <w:sz w:val="32"/>
          <w:szCs w:val="32"/>
          <w:lang w:eastAsia="zh-Hans"/>
        </w:rPr>
      </w:pPr>
      <w:r>
        <w:rPr>
          <w:rFonts w:ascii="Times New Roman" w:hAnsi="Times New Roman" w:eastAsia="楷体"/>
          <w:b/>
          <w:bCs/>
          <w:sz w:val="32"/>
          <w:szCs w:val="32"/>
          <w:lang w:eastAsia="zh-Hans"/>
        </w:rPr>
        <w:t>（三）</w:t>
      </w:r>
      <w:r>
        <w:rPr>
          <w:rFonts w:ascii="Times New Roman" w:hAnsi="Times New Roman" w:eastAsia="楷体"/>
          <w:b/>
          <w:bCs/>
          <w:sz w:val="32"/>
          <w:szCs w:val="32"/>
        </w:rPr>
        <w:t>主要内容</w:t>
      </w:r>
    </w:p>
    <w:p>
      <w:pPr>
        <w:ind w:firstLine="643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ascii="Times New Roman" w:hAnsi="Times New Roman" w:eastAsia="仿宋_GB2312"/>
          <w:b/>
          <w:bCs/>
          <w:sz w:val="32"/>
          <w:szCs w:val="32"/>
        </w:rPr>
        <w:t>第一阶段：推介会（14:00-15:20）</w:t>
      </w:r>
    </w:p>
    <w:p>
      <w:pPr>
        <w:pStyle w:val="29"/>
        <w:numPr>
          <w:ilvl w:val="0"/>
          <w:numId w:val="2"/>
        </w:numPr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中欧创新创业协会海外创新资源情况介绍</w:t>
      </w:r>
    </w:p>
    <w:p>
      <w:pPr>
        <w:pStyle w:val="29"/>
        <w:numPr>
          <w:ilvl w:val="0"/>
          <w:numId w:val="2"/>
        </w:numPr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杭州未来科技城有关情况介绍</w:t>
      </w:r>
    </w:p>
    <w:p>
      <w:pPr>
        <w:pStyle w:val="29"/>
        <w:numPr>
          <w:ilvl w:val="0"/>
          <w:numId w:val="2"/>
        </w:numPr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海外相关大学、科研机构情况介绍</w:t>
      </w:r>
    </w:p>
    <w:p>
      <w:pPr>
        <w:ind w:firstLine="643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ascii="Times New Roman" w:hAnsi="Times New Roman" w:eastAsia="仿宋_GB2312"/>
          <w:b/>
          <w:bCs/>
          <w:sz w:val="32"/>
          <w:szCs w:val="32"/>
        </w:rPr>
        <w:t>第二阶段：签约会（15:20-15:30）</w:t>
      </w:r>
    </w:p>
    <w:p>
      <w:pPr>
        <w:pStyle w:val="29"/>
        <w:numPr>
          <w:ilvl w:val="0"/>
          <w:numId w:val="3"/>
        </w:numPr>
        <w:tabs>
          <w:tab w:val="left" w:pos="993"/>
          <w:tab w:val="left" w:pos="1134"/>
        </w:tabs>
        <w:ind w:left="0"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世界青年科学家峰会秘书处与英国格林威治大学、法国昂热高等商学院签订框架合作协议</w:t>
      </w:r>
    </w:p>
    <w:p>
      <w:pPr>
        <w:pStyle w:val="29"/>
        <w:numPr>
          <w:ilvl w:val="0"/>
          <w:numId w:val="3"/>
        </w:numPr>
        <w:tabs>
          <w:tab w:val="left" w:pos="993"/>
          <w:tab w:val="left" w:pos="1134"/>
        </w:tabs>
        <w:ind w:left="0"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杭州未来科技城管委会与中欧创新创业协会签订框架合作协议</w:t>
      </w:r>
    </w:p>
    <w:p>
      <w:pPr>
        <w:ind w:firstLine="643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ascii="Times New Roman" w:hAnsi="Times New Roman" w:eastAsia="仿宋_GB2312"/>
          <w:b/>
          <w:bCs/>
          <w:sz w:val="32"/>
          <w:szCs w:val="32"/>
        </w:rPr>
        <w:t>第三阶段：对接会（15:30-17:00）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按专业类别分组开展交流对接</w:t>
      </w:r>
    </w:p>
    <w:p>
      <w:pPr>
        <w:pStyle w:val="29"/>
        <w:numPr>
          <w:ilvl w:val="0"/>
          <w:numId w:val="1"/>
        </w:numPr>
        <w:contextualSpacing w:val="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重点对接交流领域</w:t>
      </w:r>
    </w:p>
    <w:p>
      <w:pPr>
        <w:pStyle w:val="29"/>
        <w:numPr>
          <w:ilvl w:val="0"/>
          <w:numId w:val="4"/>
        </w:numPr>
        <w:ind w:left="0"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中欧科研合作与大学交流（欧盟科研人员网络EURAXESS，欧洲科学、工程与创新大学联盟）</w:t>
      </w:r>
      <w:r>
        <w:rPr>
          <w:rFonts w:hint="eastAsia" w:ascii="Times New Roman" w:hAnsi="Times New Roman" w:eastAsia="仿宋_GB2312"/>
          <w:sz w:val="32"/>
          <w:szCs w:val="32"/>
        </w:rPr>
        <w:t>；</w:t>
      </w:r>
    </w:p>
    <w:p>
      <w:pPr>
        <w:pStyle w:val="29"/>
        <w:numPr>
          <w:ilvl w:val="0"/>
          <w:numId w:val="4"/>
        </w:numPr>
        <w:ind w:left="0"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医学、药学等专业交流合作（比利时鲁汶大学，塞尔维亚克拉古耶瓦茨大学医学院）</w:t>
      </w:r>
      <w:r>
        <w:rPr>
          <w:rFonts w:hint="eastAsia" w:ascii="Times New Roman" w:hAnsi="Times New Roman" w:eastAsia="仿宋_GB2312"/>
          <w:sz w:val="32"/>
          <w:szCs w:val="32"/>
        </w:rPr>
        <w:t>；</w:t>
      </w:r>
    </w:p>
    <w:p>
      <w:pPr>
        <w:pStyle w:val="29"/>
        <w:numPr>
          <w:ilvl w:val="0"/>
          <w:numId w:val="4"/>
        </w:numPr>
        <w:ind w:left="0"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青年学生交流与</w:t>
      </w:r>
      <w:r>
        <w:rPr>
          <w:rFonts w:hint="eastAsia" w:ascii="Times New Roman" w:hAnsi="Times New Roman" w:eastAsia="仿宋_GB2312"/>
          <w:sz w:val="32"/>
          <w:szCs w:val="32"/>
        </w:rPr>
        <w:t>公共</w:t>
      </w:r>
      <w:r>
        <w:rPr>
          <w:rFonts w:ascii="Times New Roman" w:hAnsi="Times New Roman" w:eastAsia="仿宋_GB2312"/>
          <w:sz w:val="32"/>
          <w:szCs w:val="32"/>
        </w:rPr>
        <w:t>健康教育合作（英国格林威治大学教育、健康及人文科学学院）</w:t>
      </w:r>
      <w:r>
        <w:rPr>
          <w:rFonts w:hint="eastAsia" w:ascii="Times New Roman" w:hAnsi="Times New Roman" w:eastAsia="仿宋_GB2312"/>
          <w:sz w:val="32"/>
          <w:szCs w:val="32"/>
        </w:rPr>
        <w:t>；</w:t>
      </w:r>
    </w:p>
    <w:p>
      <w:pPr>
        <w:pStyle w:val="29"/>
        <w:numPr>
          <w:ilvl w:val="0"/>
          <w:numId w:val="4"/>
        </w:numPr>
        <w:ind w:left="0"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数字艺术</w:t>
      </w:r>
      <w:r>
        <w:rPr>
          <w:rFonts w:hint="eastAsia" w:ascii="Times New Roman" w:hAnsi="Times New Roman" w:eastAsia="仿宋_GB2312"/>
          <w:sz w:val="32"/>
          <w:szCs w:val="32"/>
        </w:rPr>
        <w:t>与游戏开发</w:t>
      </w:r>
      <w:r>
        <w:rPr>
          <w:rFonts w:ascii="Times New Roman" w:hAnsi="Times New Roman" w:eastAsia="仿宋_GB2312"/>
          <w:sz w:val="32"/>
          <w:szCs w:val="32"/>
        </w:rPr>
        <w:t>专业交流、</w:t>
      </w:r>
      <w:r>
        <w:rPr>
          <w:rFonts w:hint="eastAsia" w:ascii="Times New Roman" w:hAnsi="Times New Roman" w:eastAsia="仿宋_GB2312"/>
          <w:sz w:val="32"/>
          <w:szCs w:val="32"/>
        </w:rPr>
        <w:t>青年学生交流与</w:t>
      </w:r>
      <w:r>
        <w:rPr>
          <w:rFonts w:ascii="Times New Roman" w:hAnsi="Times New Roman" w:eastAsia="仿宋_GB2312"/>
          <w:sz w:val="32"/>
          <w:szCs w:val="32"/>
        </w:rPr>
        <w:t>产学研合作（比利时Howest应用科技大学数字媒体艺术学院）</w:t>
      </w:r>
      <w:r>
        <w:rPr>
          <w:rFonts w:hint="eastAsia" w:ascii="Times New Roman" w:hAnsi="Times New Roman" w:eastAsia="仿宋_GB2312"/>
          <w:sz w:val="32"/>
          <w:szCs w:val="32"/>
        </w:rPr>
        <w:t>；</w:t>
      </w:r>
    </w:p>
    <w:p>
      <w:pPr>
        <w:pStyle w:val="29"/>
        <w:numPr>
          <w:ilvl w:val="0"/>
          <w:numId w:val="4"/>
        </w:numPr>
        <w:ind w:left="0"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商业管理类专业交流与合作（法国昂热高等商学院）</w:t>
      </w:r>
      <w:r>
        <w:rPr>
          <w:rFonts w:hint="eastAsia" w:ascii="Times New Roman" w:hAnsi="Times New Roman" w:eastAsia="仿宋_GB2312"/>
          <w:sz w:val="32"/>
          <w:szCs w:val="32"/>
        </w:rPr>
        <w:t>；</w:t>
      </w:r>
    </w:p>
    <w:p>
      <w:pPr>
        <w:pStyle w:val="29"/>
        <w:numPr>
          <w:ilvl w:val="0"/>
          <w:numId w:val="4"/>
        </w:numPr>
        <w:ind w:left="0"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中欧科创资源对接和科技成果转化合作（中欧创新创业协会、德国丝路合作智库、比利时cHESS管理公司等）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>
      <w:pPr>
        <w:pStyle w:val="29"/>
        <w:numPr>
          <w:ilvl w:val="0"/>
          <w:numId w:val="1"/>
        </w:numPr>
        <w:contextualSpacing w:val="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参会须知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欢迎有对欧交流与合作需求的高校代表和科技工作者参加，并请于2024年5月18日前扫描以下二维码填写报名信息，活动安排工作晚餐，往返交通请自行安排。</w:t>
      </w:r>
    </w:p>
    <w:p>
      <w:pPr>
        <w:pStyle w:val="29"/>
        <w:ind w:left="640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drawing>
          <wp:inline distT="0" distB="0" distL="0" distR="0">
            <wp:extent cx="1436370" cy="1436370"/>
            <wp:effectExtent l="0" t="0" r="0" b="0"/>
            <wp:docPr id="592677260" name="图片 1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677260" name="图片 1" descr="QR 代码&#10;&#10;描述已自动生成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59087" cy="145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9"/>
        <w:ind w:left="640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（报名二维码）</w:t>
      </w:r>
    </w:p>
    <w:p>
      <w:pPr>
        <w:pStyle w:val="29"/>
        <w:ind w:left="0" w:leftChars="0" w:firstLine="0" w:firstLineChars="0"/>
        <w:jc w:val="both"/>
        <w:rPr>
          <w:rFonts w:hint="eastAsia" w:ascii="Times New Roman" w:hAnsi="Times New Roman" w:eastAsia="仿宋_GB2312"/>
          <w:sz w:val="32"/>
          <w:szCs w:val="32"/>
        </w:rPr>
      </w:pPr>
      <w:bookmarkStart w:id="0" w:name="_GoBack"/>
      <w:bookmarkEnd w:id="0"/>
    </w:p>
    <w:p>
      <w:pPr>
        <w:pStyle w:val="29"/>
        <w:ind w:left="0" w:leftChars="0" w:firstLine="0" w:firstLineChars="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联系人：姚沁田 13738187286</w:t>
      </w:r>
    </w:p>
    <w:p>
      <w:pPr>
        <w:pStyle w:val="29"/>
        <w:ind w:left="640"/>
        <w:rPr>
          <w:rFonts w:ascii="Times New Roman" w:hAnsi="Times New Roman" w:eastAsia="仿宋_GB2312"/>
          <w:sz w:val="32"/>
          <w:szCs w:val="32"/>
        </w:rPr>
      </w:pPr>
    </w:p>
    <w:p>
      <w:pPr>
        <w:pStyle w:val="29"/>
        <w:ind w:left="640"/>
        <w:rPr>
          <w:rFonts w:ascii="Times New Roman" w:hAnsi="Times New Roman" w:eastAsia="仿宋_GB2312"/>
          <w:sz w:val="32"/>
          <w:szCs w:val="32"/>
        </w:rPr>
      </w:pPr>
    </w:p>
    <w:p>
      <w:pPr>
        <w:pStyle w:val="29"/>
        <w:ind w:left="640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浙江省科协组人部</w:t>
      </w:r>
    </w:p>
    <w:p>
      <w:pPr>
        <w:pStyle w:val="29"/>
        <w:ind w:left="640"/>
        <w:jc w:val="righ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2024年5月9日</w:t>
      </w:r>
    </w:p>
    <w:p>
      <w:pPr>
        <w:ind w:right="16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br w:type="page"/>
      </w:r>
    </w:p>
    <w:p>
      <w:pPr>
        <w:ind w:right="16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附件</w:t>
      </w:r>
    </w:p>
    <w:p>
      <w:pPr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中欧</w:t>
      </w:r>
      <w:r>
        <w:rPr>
          <w:rFonts w:hint="eastAsia" w:ascii="Times New Roman" w:hAnsi="Times New Roman" w:eastAsia="方正小标宋简体"/>
          <w:sz w:val="44"/>
          <w:szCs w:val="44"/>
        </w:rPr>
        <w:t>科创对接沙龙欧洲嘉宾</w:t>
      </w:r>
      <w:r>
        <w:rPr>
          <w:rFonts w:ascii="Times New Roman" w:hAnsi="Times New Roman" w:eastAsia="方正小标宋简体"/>
          <w:sz w:val="44"/>
          <w:szCs w:val="44"/>
        </w:rPr>
        <w:t>名单</w:t>
      </w:r>
    </w:p>
    <w:p>
      <w:pPr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pStyle w:val="29"/>
        <w:numPr>
          <w:ilvl w:val="0"/>
          <w:numId w:val="5"/>
        </w:numPr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Dr. Zhiwei Song，中欧创新创业协会会长、全欧华人专业协会联合会执行会长</w:t>
      </w:r>
    </w:p>
    <w:p>
      <w:pPr>
        <w:pStyle w:val="29"/>
        <w:numPr>
          <w:ilvl w:val="0"/>
          <w:numId w:val="5"/>
        </w:numPr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Prof. Piet Herdewyn，比利时鲁汶大学药物化学实验室主任，合成生物学家，比利时皇家医学科学院院士，比利时皇家勋章奖获得者</w:t>
      </w:r>
    </w:p>
    <w:p>
      <w:pPr>
        <w:pStyle w:val="29"/>
        <w:numPr>
          <w:ilvl w:val="0"/>
          <w:numId w:val="5"/>
        </w:numPr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Prof. Brian Boag，英国格林威治大学教育、健康及人文科学学院副院长</w:t>
      </w:r>
    </w:p>
    <w:p>
      <w:pPr>
        <w:pStyle w:val="29"/>
        <w:numPr>
          <w:ilvl w:val="0"/>
          <w:numId w:val="5"/>
        </w:numPr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Prof. Vladimir Jakovljevic，塞尔维亚克拉古耶瓦茨大学医学院副院长、心血管研究实验室主任，塞尔维亚生理学会主席</w:t>
      </w:r>
    </w:p>
    <w:p>
      <w:pPr>
        <w:pStyle w:val="29"/>
        <w:numPr>
          <w:ilvl w:val="0"/>
          <w:numId w:val="5"/>
        </w:numPr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Prof. Justo Garcia-Navarro，西班牙马德里理工大学农林学教授、建筑与工业可持续性研究组组长，欧洲科学、工程与创新大学联盟（European Alliance of EELISA Universities）协调员</w:t>
      </w:r>
    </w:p>
    <w:p>
      <w:pPr>
        <w:pStyle w:val="29"/>
        <w:numPr>
          <w:ilvl w:val="0"/>
          <w:numId w:val="5"/>
        </w:numPr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Ms. Anne Evanno，法国昂热高等商学院国际合作负责人</w:t>
      </w:r>
    </w:p>
    <w:p>
      <w:pPr>
        <w:pStyle w:val="29"/>
        <w:numPr>
          <w:ilvl w:val="0"/>
          <w:numId w:val="5"/>
        </w:numPr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 xml:space="preserve">Mr. </w:t>
      </w:r>
      <w:r>
        <w:rPr>
          <w:rFonts w:ascii="Times New Roman" w:hAnsi="Times New Roman" w:eastAsia="仿宋_GB2312"/>
          <w:sz w:val="30"/>
          <w:szCs w:val="30"/>
        </w:rPr>
        <w:t>Gilles De Regge</w:t>
      </w:r>
      <w:r>
        <w:rPr>
          <w:rFonts w:hint="eastAsia" w:ascii="Times New Roman" w:hAnsi="Times New Roman" w:eastAsia="仿宋_GB2312"/>
          <w:sz w:val="30"/>
          <w:szCs w:val="30"/>
        </w:rPr>
        <w:t>，</w:t>
      </w:r>
      <w:r>
        <w:rPr>
          <w:rFonts w:ascii="Times New Roman" w:hAnsi="Times New Roman" w:eastAsia="仿宋_GB2312"/>
          <w:sz w:val="30"/>
          <w:szCs w:val="30"/>
        </w:rPr>
        <w:t>比利时Howest应用科技大学数字媒体艺术学院讲师</w:t>
      </w:r>
    </w:p>
    <w:p>
      <w:pPr>
        <w:pStyle w:val="29"/>
        <w:numPr>
          <w:ilvl w:val="0"/>
          <w:numId w:val="5"/>
        </w:numPr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D</w:t>
      </w:r>
      <w:r>
        <w:rPr>
          <w:rFonts w:ascii="Times New Roman" w:hAnsi="Times New Roman" w:eastAsia="仿宋_GB2312"/>
          <w:sz w:val="30"/>
          <w:szCs w:val="30"/>
        </w:rPr>
        <w:t xml:space="preserve">r. </w:t>
      </w:r>
      <w:r>
        <w:rPr>
          <w:rFonts w:hint="eastAsia" w:ascii="Times New Roman" w:hAnsi="Times New Roman" w:eastAsia="仿宋_GB2312"/>
          <w:sz w:val="30"/>
          <w:szCs w:val="30"/>
        </w:rPr>
        <w:t>Karlis Rokpelnis，欧盟科研人员网络</w:t>
      </w:r>
      <w:r>
        <w:rPr>
          <w:rFonts w:ascii="Times New Roman" w:hAnsi="Times New Roman" w:eastAsia="仿宋_GB2312"/>
          <w:sz w:val="30"/>
          <w:szCs w:val="30"/>
        </w:rPr>
        <w:t>EURAXESS</w:t>
      </w:r>
      <w:r>
        <w:rPr>
          <w:rFonts w:hint="eastAsia" w:ascii="Times New Roman" w:hAnsi="Times New Roman" w:eastAsia="仿宋_GB2312"/>
          <w:sz w:val="30"/>
          <w:szCs w:val="30"/>
        </w:rPr>
        <w:t>中国国家代表</w:t>
      </w:r>
    </w:p>
    <w:p>
      <w:pPr>
        <w:pStyle w:val="29"/>
        <w:numPr>
          <w:ilvl w:val="0"/>
          <w:numId w:val="5"/>
        </w:numPr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Mr. Stephan Horvath</w:t>
      </w:r>
      <w:r>
        <w:rPr>
          <w:rFonts w:hint="eastAsia" w:ascii="Times New Roman" w:hAnsi="Times New Roman" w:eastAsia="仿宋_GB2312"/>
          <w:sz w:val="30"/>
          <w:szCs w:val="30"/>
        </w:rPr>
        <w:t>，德国丝路合作智库合伙人</w:t>
      </w:r>
    </w:p>
    <w:p>
      <w:pPr>
        <w:pStyle w:val="29"/>
        <w:numPr>
          <w:ilvl w:val="0"/>
          <w:numId w:val="5"/>
        </w:numPr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Mr. Paul Thoeng，比利时cHESS管理公司</w:t>
      </w:r>
      <w:r>
        <w:rPr>
          <w:rFonts w:hint="eastAsia" w:ascii="Times New Roman" w:hAnsi="Times New Roman" w:eastAsia="仿宋_GB2312"/>
          <w:sz w:val="30"/>
          <w:szCs w:val="30"/>
        </w:rPr>
        <w:t>合伙人</w:t>
      </w:r>
      <w:r>
        <w:rPr>
          <w:rFonts w:ascii="Times New Roman" w:hAnsi="Times New Roman" w:eastAsia="仿宋_GB2312"/>
          <w:sz w:val="30"/>
          <w:szCs w:val="30"/>
        </w:rPr>
        <w:t>，</w:t>
      </w:r>
      <w:r>
        <w:rPr>
          <w:rFonts w:hint="eastAsia" w:ascii="Times New Roman" w:hAnsi="Times New Roman" w:eastAsia="仿宋_GB2312"/>
          <w:sz w:val="30"/>
          <w:szCs w:val="30"/>
        </w:rPr>
        <w:t>农业和海洋生态领域投资人</w:t>
      </w:r>
    </w:p>
    <w:p>
      <w:pPr>
        <w:pStyle w:val="29"/>
        <w:numPr>
          <w:ilvl w:val="0"/>
          <w:numId w:val="5"/>
        </w:numPr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Mr. Andy Hamer，英国SimplifAI人工智能系统公司顾问</w:t>
      </w:r>
    </w:p>
    <w:p>
      <w:pPr>
        <w:pStyle w:val="29"/>
        <w:numPr>
          <w:ilvl w:val="0"/>
          <w:numId w:val="5"/>
        </w:numPr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Dr. Ling Yang，中欧创新创业协会副会长</w:t>
      </w:r>
    </w:p>
    <w:p>
      <w:pPr>
        <w:ind w:right="160"/>
        <w:jc w:val="left"/>
        <w:rPr>
          <w:rFonts w:ascii="Times New Roman" w:hAnsi="Times New Roman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2B32CE6-38E9-4000-A777-948814A012C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475542E9-2F3E-4CD4-9850-0D4AFB53214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925E763-954C-497B-9E41-52DA9A13B2B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2051FDD-8E39-4448-8E4A-418788F7B3A5}"/>
  </w:font>
  <w:font w:name="Wingdings">
    <w:panose1 w:val="05000000000000000000"/>
    <w:charset w:val="00"/>
    <w:family w:val="decorative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971C79"/>
    <w:multiLevelType w:val="multilevel"/>
    <w:tmpl w:val="10971C79"/>
    <w:lvl w:ilvl="0" w:tentative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20" w:hanging="440"/>
      </w:pPr>
    </w:lvl>
    <w:lvl w:ilvl="2" w:tentative="0">
      <w:start w:val="1"/>
      <w:numFmt w:val="lowerRoman"/>
      <w:lvlText w:val="%3."/>
      <w:lvlJc w:val="right"/>
      <w:pPr>
        <w:ind w:left="1960" w:hanging="440"/>
      </w:pPr>
    </w:lvl>
    <w:lvl w:ilvl="3" w:tentative="0">
      <w:start w:val="1"/>
      <w:numFmt w:val="decimal"/>
      <w:lvlText w:val="%4."/>
      <w:lvlJc w:val="left"/>
      <w:pPr>
        <w:ind w:left="2400" w:hanging="440"/>
      </w:pPr>
    </w:lvl>
    <w:lvl w:ilvl="4" w:tentative="0">
      <w:start w:val="1"/>
      <w:numFmt w:val="lowerLetter"/>
      <w:lvlText w:val="%5)"/>
      <w:lvlJc w:val="left"/>
      <w:pPr>
        <w:ind w:left="2840" w:hanging="440"/>
      </w:pPr>
    </w:lvl>
    <w:lvl w:ilvl="5" w:tentative="0">
      <w:start w:val="1"/>
      <w:numFmt w:val="lowerRoman"/>
      <w:lvlText w:val="%6."/>
      <w:lvlJc w:val="right"/>
      <w:pPr>
        <w:ind w:left="3280" w:hanging="440"/>
      </w:pPr>
    </w:lvl>
    <w:lvl w:ilvl="6" w:tentative="0">
      <w:start w:val="1"/>
      <w:numFmt w:val="decimal"/>
      <w:lvlText w:val="%7."/>
      <w:lvlJc w:val="left"/>
      <w:pPr>
        <w:ind w:left="3720" w:hanging="440"/>
      </w:pPr>
    </w:lvl>
    <w:lvl w:ilvl="7" w:tentative="0">
      <w:start w:val="1"/>
      <w:numFmt w:val="lowerLetter"/>
      <w:lvlText w:val="%8)"/>
      <w:lvlJc w:val="left"/>
      <w:pPr>
        <w:ind w:left="4160" w:hanging="440"/>
      </w:pPr>
    </w:lvl>
    <w:lvl w:ilvl="8" w:tentative="0">
      <w:start w:val="1"/>
      <w:numFmt w:val="lowerRoman"/>
      <w:lvlText w:val="%9."/>
      <w:lvlJc w:val="right"/>
      <w:pPr>
        <w:ind w:left="4600" w:hanging="440"/>
      </w:pPr>
    </w:lvl>
  </w:abstractNum>
  <w:abstractNum w:abstractNumId="1">
    <w:nsid w:val="32ED5F1C"/>
    <w:multiLevelType w:val="multilevel"/>
    <w:tmpl w:val="32ED5F1C"/>
    <w:lvl w:ilvl="0" w:tentative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20" w:hanging="440"/>
      </w:pPr>
    </w:lvl>
    <w:lvl w:ilvl="2" w:tentative="0">
      <w:start w:val="1"/>
      <w:numFmt w:val="lowerRoman"/>
      <w:lvlText w:val="%3."/>
      <w:lvlJc w:val="right"/>
      <w:pPr>
        <w:ind w:left="1960" w:hanging="440"/>
      </w:pPr>
    </w:lvl>
    <w:lvl w:ilvl="3" w:tentative="0">
      <w:start w:val="1"/>
      <w:numFmt w:val="decimal"/>
      <w:lvlText w:val="%4."/>
      <w:lvlJc w:val="left"/>
      <w:pPr>
        <w:ind w:left="2400" w:hanging="440"/>
      </w:pPr>
    </w:lvl>
    <w:lvl w:ilvl="4" w:tentative="0">
      <w:start w:val="1"/>
      <w:numFmt w:val="lowerLetter"/>
      <w:lvlText w:val="%5)"/>
      <w:lvlJc w:val="left"/>
      <w:pPr>
        <w:ind w:left="2840" w:hanging="440"/>
      </w:pPr>
    </w:lvl>
    <w:lvl w:ilvl="5" w:tentative="0">
      <w:start w:val="1"/>
      <w:numFmt w:val="lowerRoman"/>
      <w:lvlText w:val="%6."/>
      <w:lvlJc w:val="right"/>
      <w:pPr>
        <w:ind w:left="3280" w:hanging="440"/>
      </w:pPr>
    </w:lvl>
    <w:lvl w:ilvl="6" w:tentative="0">
      <w:start w:val="1"/>
      <w:numFmt w:val="decimal"/>
      <w:lvlText w:val="%7."/>
      <w:lvlJc w:val="left"/>
      <w:pPr>
        <w:ind w:left="3720" w:hanging="440"/>
      </w:pPr>
    </w:lvl>
    <w:lvl w:ilvl="7" w:tentative="0">
      <w:start w:val="1"/>
      <w:numFmt w:val="lowerLetter"/>
      <w:lvlText w:val="%8)"/>
      <w:lvlJc w:val="left"/>
      <w:pPr>
        <w:ind w:left="4160" w:hanging="440"/>
      </w:pPr>
    </w:lvl>
    <w:lvl w:ilvl="8" w:tentative="0">
      <w:start w:val="1"/>
      <w:numFmt w:val="lowerRoman"/>
      <w:lvlText w:val="%9."/>
      <w:lvlJc w:val="right"/>
      <w:pPr>
        <w:ind w:left="4600" w:hanging="440"/>
      </w:pPr>
    </w:lvl>
  </w:abstractNum>
  <w:abstractNum w:abstractNumId="2">
    <w:nsid w:val="564023DD"/>
    <w:multiLevelType w:val="multilevel"/>
    <w:tmpl w:val="564023DD"/>
    <w:lvl w:ilvl="0" w:tentative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20" w:hanging="440"/>
      </w:pPr>
    </w:lvl>
    <w:lvl w:ilvl="2" w:tentative="0">
      <w:start w:val="1"/>
      <w:numFmt w:val="lowerRoman"/>
      <w:lvlText w:val="%3."/>
      <w:lvlJc w:val="right"/>
      <w:pPr>
        <w:ind w:left="1960" w:hanging="440"/>
      </w:pPr>
    </w:lvl>
    <w:lvl w:ilvl="3" w:tentative="0">
      <w:start w:val="1"/>
      <w:numFmt w:val="decimal"/>
      <w:lvlText w:val="%4."/>
      <w:lvlJc w:val="left"/>
      <w:pPr>
        <w:ind w:left="2400" w:hanging="440"/>
      </w:pPr>
    </w:lvl>
    <w:lvl w:ilvl="4" w:tentative="0">
      <w:start w:val="1"/>
      <w:numFmt w:val="lowerLetter"/>
      <w:lvlText w:val="%5)"/>
      <w:lvlJc w:val="left"/>
      <w:pPr>
        <w:ind w:left="2840" w:hanging="440"/>
      </w:pPr>
    </w:lvl>
    <w:lvl w:ilvl="5" w:tentative="0">
      <w:start w:val="1"/>
      <w:numFmt w:val="lowerRoman"/>
      <w:lvlText w:val="%6."/>
      <w:lvlJc w:val="right"/>
      <w:pPr>
        <w:ind w:left="3280" w:hanging="440"/>
      </w:pPr>
    </w:lvl>
    <w:lvl w:ilvl="6" w:tentative="0">
      <w:start w:val="1"/>
      <w:numFmt w:val="decimal"/>
      <w:lvlText w:val="%7."/>
      <w:lvlJc w:val="left"/>
      <w:pPr>
        <w:ind w:left="3720" w:hanging="440"/>
      </w:pPr>
    </w:lvl>
    <w:lvl w:ilvl="7" w:tentative="0">
      <w:start w:val="1"/>
      <w:numFmt w:val="lowerLetter"/>
      <w:lvlText w:val="%8)"/>
      <w:lvlJc w:val="left"/>
      <w:pPr>
        <w:ind w:left="4160" w:hanging="440"/>
      </w:pPr>
    </w:lvl>
    <w:lvl w:ilvl="8" w:tentative="0">
      <w:start w:val="1"/>
      <w:numFmt w:val="lowerRoman"/>
      <w:lvlText w:val="%9."/>
      <w:lvlJc w:val="right"/>
      <w:pPr>
        <w:ind w:left="4600" w:hanging="440"/>
      </w:pPr>
    </w:lvl>
  </w:abstractNum>
  <w:abstractNum w:abstractNumId="3">
    <w:nsid w:val="7815020A"/>
    <w:multiLevelType w:val="multilevel"/>
    <w:tmpl w:val="7815020A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20" w:hanging="440"/>
      </w:pPr>
    </w:lvl>
    <w:lvl w:ilvl="2" w:tentative="0">
      <w:start w:val="1"/>
      <w:numFmt w:val="lowerRoman"/>
      <w:lvlText w:val="%3."/>
      <w:lvlJc w:val="right"/>
      <w:pPr>
        <w:ind w:left="1960" w:hanging="440"/>
      </w:pPr>
    </w:lvl>
    <w:lvl w:ilvl="3" w:tentative="0">
      <w:start w:val="1"/>
      <w:numFmt w:val="decimal"/>
      <w:lvlText w:val="%4."/>
      <w:lvlJc w:val="left"/>
      <w:pPr>
        <w:ind w:left="2400" w:hanging="440"/>
      </w:pPr>
    </w:lvl>
    <w:lvl w:ilvl="4" w:tentative="0">
      <w:start w:val="1"/>
      <w:numFmt w:val="lowerLetter"/>
      <w:lvlText w:val="%5)"/>
      <w:lvlJc w:val="left"/>
      <w:pPr>
        <w:ind w:left="2840" w:hanging="440"/>
      </w:pPr>
    </w:lvl>
    <w:lvl w:ilvl="5" w:tentative="0">
      <w:start w:val="1"/>
      <w:numFmt w:val="lowerRoman"/>
      <w:lvlText w:val="%6."/>
      <w:lvlJc w:val="right"/>
      <w:pPr>
        <w:ind w:left="3280" w:hanging="440"/>
      </w:pPr>
    </w:lvl>
    <w:lvl w:ilvl="6" w:tentative="0">
      <w:start w:val="1"/>
      <w:numFmt w:val="decimal"/>
      <w:lvlText w:val="%7."/>
      <w:lvlJc w:val="left"/>
      <w:pPr>
        <w:ind w:left="3720" w:hanging="440"/>
      </w:pPr>
    </w:lvl>
    <w:lvl w:ilvl="7" w:tentative="0">
      <w:start w:val="1"/>
      <w:numFmt w:val="lowerLetter"/>
      <w:lvlText w:val="%8)"/>
      <w:lvlJc w:val="left"/>
      <w:pPr>
        <w:ind w:left="4160" w:hanging="440"/>
      </w:pPr>
    </w:lvl>
    <w:lvl w:ilvl="8" w:tentative="0">
      <w:start w:val="1"/>
      <w:numFmt w:val="lowerRoman"/>
      <w:lvlText w:val="%9."/>
      <w:lvlJc w:val="right"/>
      <w:pPr>
        <w:ind w:left="4600" w:hanging="440"/>
      </w:pPr>
    </w:lvl>
  </w:abstractNum>
  <w:abstractNum w:abstractNumId="4">
    <w:nsid w:val="7BFF3209"/>
    <w:multiLevelType w:val="multilevel"/>
    <w:tmpl w:val="7BFF3209"/>
    <w:lvl w:ilvl="0" w:tentative="0">
      <w:start w:val="1"/>
      <w:numFmt w:val="bullet"/>
      <w:lvlText w:val="-"/>
      <w:lvlJc w:val="left"/>
      <w:pPr>
        <w:ind w:left="440" w:hanging="440"/>
      </w:pPr>
      <w:rPr>
        <w:rFonts w:hint="default" w:ascii="Times New Roman" w:hAnsi="Times New Roman" w:eastAsia="仿宋_GB2312" w:cs="Times New Roman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ZkODRmNTA4ZjM5NjllNDM4OWMzMDhmODYyNjc2NzQifQ=="/>
  </w:docVars>
  <w:rsids>
    <w:rsidRoot w:val="003A0F75"/>
    <w:rsid w:val="000663E3"/>
    <w:rsid w:val="00152BAF"/>
    <w:rsid w:val="001E188D"/>
    <w:rsid w:val="001F1490"/>
    <w:rsid w:val="00207D02"/>
    <w:rsid w:val="00342ADC"/>
    <w:rsid w:val="003933BE"/>
    <w:rsid w:val="003A0F75"/>
    <w:rsid w:val="003C763F"/>
    <w:rsid w:val="00402B9A"/>
    <w:rsid w:val="004C78B2"/>
    <w:rsid w:val="00583BB3"/>
    <w:rsid w:val="006F5F3A"/>
    <w:rsid w:val="0099429D"/>
    <w:rsid w:val="00A1262A"/>
    <w:rsid w:val="00A2186F"/>
    <w:rsid w:val="00A346C8"/>
    <w:rsid w:val="00AD75B4"/>
    <w:rsid w:val="00AE3F1C"/>
    <w:rsid w:val="00D679CF"/>
    <w:rsid w:val="00F91F0A"/>
    <w:rsid w:val="00FC5FEF"/>
    <w:rsid w:val="08E27D9B"/>
    <w:rsid w:val="367373EB"/>
    <w:rsid w:val="3B056063"/>
    <w:rsid w:val="6CD04C5E"/>
    <w:rsid w:val="7C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autoRedefine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autoRedefine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autoRedefine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34"/>
    <w:autoRedefine/>
    <w:semiHidden/>
    <w:unhideWhenUsed/>
    <w:qFormat/>
    <w:uiPriority w:val="99"/>
    <w:pPr>
      <w:ind w:left="100" w:leftChars="2500"/>
    </w:pPr>
  </w:style>
  <w:style w:type="paragraph" w:styleId="12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25"/>
    <w:autoRedefine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标题 1 字符"/>
    <w:basedOn w:val="15"/>
    <w:link w:val="2"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17">
    <w:name w:val="标题 2 字符"/>
    <w:basedOn w:val="15"/>
    <w:link w:val="3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8">
    <w:name w:val="标题 3 字符"/>
    <w:basedOn w:val="15"/>
    <w:link w:val="4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autoRedefine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1">
    <w:name w:val="标题 6 字符"/>
    <w:basedOn w:val="15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autoRedefine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autoRedefine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2"/>
    <w:autoRedefine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autoRedefine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autoRedefine/>
    <w:qFormat/>
    <w:uiPriority w:val="29"/>
    <w:rPr>
      <w:rFonts w:ascii="Calibri" w:hAnsi="Calibri" w:eastAsia="宋体" w:cs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autoRedefine/>
    <w:qFormat/>
    <w:uiPriority w:val="99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autoRedefine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autoRedefine/>
    <w:qFormat/>
    <w:uiPriority w:val="30"/>
    <w:rPr>
      <w:rFonts w:ascii="Calibri" w:hAnsi="Calibri" w:eastAsia="宋体" w:cs="Times New Roman"/>
      <w:i/>
      <w:iCs/>
      <w:color w:val="104862" w:themeColor="accent1" w:themeShade="BF"/>
    </w:rPr>
  </w:style>
  <w:style w:type="character" w:customStyle="1" w:styleId="33">
    <w:name w:val="Intense Reference"/>
    <w:basedOn w:val="15"/>
    <w:autoRedefine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4">
    <w:name w:val="日期 字符"/>
    <w:basedOn w:val="15"/>
    <w:link w:val="11"/>
    <w:autoRedefine/>
    <w:semiHidden/>
    <w:qFormat/>
    <w:uiPriority w:val="99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217</Words>
  <Characters>1241</Characters>
  <Lines>10</Lines>
  <Paragraphs>2</Paragraphs>
  <TotalTime>0</TotalTime>
  <ScaleCrop>false</ScaleCrop>
  <LinksUpToDate>false</LinksUpToDate>
  <CharactersWithSpaces>1456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2024-05-09T02:30:00Z</dcterms:created>
  <dc:creator>JoJo Chen</dc:creator>
  <cp:lastModifiedBy>蜜·舞（Honey Dance）</cp:lastModifiedBy>
  <dcterms:modified xsi:type="dcterms:W3CDTF">2024-05-10T05:57:11Z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935211B14CA240EF94B57FDAAA0AD301_12</vt:lpwstr>
  </property>
</Properties>
</file>